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98E8E" w14:textId="77777777" w:rsidR="008F011F" w:rsidRPr="008F011F" w:rsidRDefault="008F011F" w:rsidP="008F011F">
      <w:pPr>
        <w:pStyle w:val="Nagwek"/>
        <w:rPr>
          <w:rFonts w:ascii="Times New Roman" w:hAnsi="Times New Roman" w:cs="Times New Roman"/>
          <w:sz w:val="22"/>
          <w:szCs w:val="22"/>
        </w:rPr>
      </w:pPr>
      <w:r w:rsidRPr="008F011F">
        <w:rPr>
          <w:rFonts w:ascii="Times New Roman" w:hAnsi="Times New Roman" w:cs="Times New Roman"/>
          <w:sz w:val="22"/>
          <w:szCs w:val="22"/>
        </w:rPr>
        <w:t>Nr sprawy: 01/2026</w:t>
      </w:r>
    </w:p>
    <w:p w14:paraId="168A61D2" w14:textId="61F54A21" w:rsidR="009E3B3C" w:rsidRPr="008F011F" w:rsidRDefault="008F011F" w:rsidP="008F011F">
      <w:pPr>
        <w:pStyle w:val="Nagwek2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185"/>
        </w:tabs>
        <w:spacing w:before="120" w:after="120"/>
        <w:jc w:val="right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F011F">
        <w:rPr>
          <w:rFonts w:ascii="Times New Roman" w:hAnsi="Times New Roman" w:cs="Times New Roman"/>
          <w:b/>
          <w:color w:val="auto"/>
          <w:sz w:val="22"/>
          <w:szCs w:val="22"/>
        </w:rPr>
        <w:tab/>
      </w:r>
      <w:r w:rsidRPr="008F011F">
        <w:rPr>
          <w:rFonts w:ascii="Times New Roman" w:hAnsi="Times New Roman" w:cs="Times New Roman"/>
          <w:color w:val="auto"/>
          <w:sz w:val="22"/>
          <w:szCs w:val="22"/>
        </w:rPr>
        <w:tab/>
      </w:r>
      <w:r w:rsidRPr="008F011F">
        <w:rPr>
          <w:rFonts w:ascii="Times New Roman" w:hAnsi="Times New Roman" w:cs="Times New Roman"/>
          <w:color w:val="auto"/>
          <w:sz w:val="22"/>
          <w:szCs w:val="22"/>
        </w:rPr>
        <w:tab/>
        <w:t xml:space="preserve">    </w:t>
      </w:r>
      <w:r w:rsidRPr="008F011F">
        <w:rPr>
          <w:rFonts w:ascii="Times New Roman" w:hAnsi="Times New Roman" w:cs="Times New Roman"/>
          <w:color w:val="auto"/>
          <w:sz w:val="22"/>
          <w:szCs w:val="22"/>
        </w:rPr>
        <w:tab/>
        <w:t xml:space="preserve">         </w:t>
      </w:r>
      <w:r w:rsidR="009E3B3C" w:rsidRPr="008F011F">
        <w:rPr>
          <w:rFonts w:ascii="Times New Roman" w:hAnsi="Times New Roman" w:cs="Times New Roman"/>
          <w:color w:val="auto"/>
          <w:sz w:val="22"/>
          <w:szCs w:val="22"/>
        </w:rPr>
        <w:t xml:space="preserve">Załącznik nr 3 do SWZ </w:t>
      </w:r>
    </w:p>
    <w:p w14:paraId="5FACFC02" w14:textId="77777777" w:rsidR="009E3B3C" w:rsidRDefault="009E3B3C" w:rsidP="009E3B3C">
      <w:pPr>
        <w:ind w:left="567" w:hanging="283"/>
        <w:jc w:val="center"/>
        <w:rPr>
          <w:rFonts w:ascii="Times New Roman" w:hAnsi="Times New Roman" w:cs="Times New Roman"/>
          <w:b/>
          <w:bCs/>
        </w:rPr>
      </w:pPr>
    </w:p>
    <w:p w14:paraId="2A3C2CAE" w14:textId="14A02B62" w:rsidR="009E3B3C" w:rsidRPr="009E3B3C" w:rsidRDefault="009E3B3C" w:rsidP="009E3B3C">
      <w:pPr>
        <w:ind w:left="567" w:hanging="283"/>
        <w:jc w:val="center"/>
        <w:rPr>
          <w:rFonts w:ascii="Times New Roman" w:hAnsi="Times New Roman" w:cs="Times New Roman"/>
          <w:b/>
          <w:bCs/>
        </w:rPr>
      </w:pPr>
      <w:r w:rsidRPr="009E3B3C">
        <w:rPr>
          <w:rFonts w:ascii="Times New Roman" w:hAnsi="Times New Roman" w:cs="Times New Roman"/>
          <w:b/>
          <w:bCs/>
        </w:rPr>
        <w:t>OPIS WYMAGAŃ ELEMENTÓW PREIZOLOWANYCH</w:t>
      </w:r>
    </w:p>
    <w:p w14:paraId="7AB72C96" w14:textId="58E3ACDE" w:rsidR="00E27542" w:rsidRPr="00BD0F23" w:rsidRDefault="00E27542" w:rsidP="00BD0F23">
      <w:pPr>
        <w:pStyle w:val="Akapitzlist"/>
        <w:numPr>
          <w:ilvl w:val="0"/>
          <w:numId w:val="18"/>
        </w:numPr>
        <w:ind w:left="567" w:hanging="283"/>
        <w:rPr>
          <w:rFonts w:ascii="Times New Roman" w:hAnsi="Times New Roman" w:cs="Times New Roman"/>
          <w:b/>
          <w:bCs/>
          <w:lang w:eastAsia="pl-PL" w:bidi="pl-PL"/>
        </w:rPr>
      </w:pPr>
      <w:r w:rsidRPr="00BD0F23">
        <w:rPr>
          <w:rFonts w:ascii="Times New Roman" w:hAnsi="Times New Roman" w:cs="Times New Roman"/>
          <w:b/>
          <w:bCs/>
          <w:lang w:eastAsia="pl-PL" w:bidi="pl-PL"/>
        </w:rPr>
        <w:t>Rurociąg preizolowany</w:t>
      </w:r>
    </w:p>
    <w:p w14:paraId="25D30CA3" w14:textId="77777777" w:rsidR="00E27542" w:rsidRPr="00BD0F23" w:rsidRDefault="00E27542" w:rsidP="00BD0F23">
      <w:pPr>
        <w:spacing w:after="0" w:line="276" w:lineRule="auto"/>
        <w:ind w:left="567" w:hanging="283"/>
        <w:jc w:val="both"/>
        <w:rPr>
          <w:rFonts w:ascii="Times New Roman" w:hAnsi="Times New Roman" w:cs="Times New Roman"/>
          <w:lang w:eastAsia="pl-PL" w:bidi="pl-PL"/>
        </w:rPr>
      </w:pPr>
      <w:r w:rsidRPr="00BD0F23">
        <w:rPr>
          <w:rFonts w:ascii="Times New Roman" w:hAnsi="Times New Roman" w:cs="Times New Roman"/>
          <w:lang w:eastAsia="pl-PL" w:bidi="pl-PL"/>
        </w:rPr>
        <w:t xml:space="preserve">1. System preizolowany musi odpowiadać wymaganiom jakościowym zgodnie z normami </w:t>
      </w:r>
      <w:r w:rsidRPr="00BD0F23">
        <w:rPr>
          <w:rFonts w:ascii="Times New Roman" w:hAnsi="Times New Roman" w:cs="Times New Roman"/>
          <w:lang w:eastAsia="pl-PL" w:bidi="pl-PL"/>
        </w:rPr>
        <w:br/>
        <w:t>PN-EN 253, PN-EN 448, PN-EN 488, PN-EN 489-1, PN-EN 15698-1 oraz musi posiadać    aktualne Krajowe Oceny Techniczne.</w:t>
      </w:r>
    </w:p>
    <w:p w14:paraId="2C987F2A" w14:textId="77777777" w:rsidR="00E27542" w:rsidRPr="00BD0F23" w:rsidRDefault="00E27542" w:rsidP="00BD0F23">
      <w:pPr>
        <w:spacing w:after="0" w:line="276" w:lineRule="auto"/>
        <w:ind w:left="567" w:hanging="283"/>
        <w:jc w:val="both"/>
        <w:rPr>
          <w:rFonts w:ascii="Times New Roman" w:hAnsi="Times New Roman" w:cs="Times New Roman"/>
          <w:lang w:eastAsia="pl-PL" w:bidi="pl-PL"/>
        </w:rPr>
      </w:pPr>
      <w:r w:rsidRPr="00BD0F23">
        <w:rPr>
          <w:rFonts w:ascii="Times New Roman" w:hAnsi="Times New Roman" w:cs="Times New Roman"/>
          <w:lang w:eastAsia="pl-PL" w:bidi="pl-PL"/>
        </w:rPr>
        <w:t>2.  Nie dopuszcza się spienienia pianki poliuretanowej za pomocą freonów twardych, miękkich CO</w:t>
      </w:r>
      <w:r w:rsidRPr="00BD0F23">
        <w:rPr>
          <w:rFonts w:ascii="Times New Roman" w:hAnsi="Times New Roman" w:cs="Times New Roman"/>
          <w:vertAlign w:val="subscript"/>
          <w:lang w:eastAsia="pl-PL" w:bidi="pl-PL"/>
        </w:rPr>
        <w:t>2</w:t>
      </w:r>
      <w:r w:rsidRPr="00BD0F23">
        <w:rPr>
          <w:rFonts w:ascii="Times New Roman" w:hAnsi="Times New Roman" w:cs="Times New Roman"/>
          <w:lang w:eastAsia="pl-PL" w:bidi="pl-PL"/>
        </w:rPr>
        <w:t xml:space="preserve"> oraz innych składników niszczących środowisko. Dotyczy to każdego elementu systemu preizolowanego (trójniki, rury, kolana oraz pianki do połączeń </w:t>
      </w:r>
      <w:proofErr w:type="spellStart"/>
      <w:r w:rsidRPr="00BD0F23">
        <w:rPr>
          <w:rFonts w:ascii="Times New Roman" w:hAnsi="Times New Roman" w:cs="Times New Roman"/>
          <w:lang w:eastAsia="pl-PL" w:bidi="pl-PL"/>
        </w:rPr>
        <w:t>mufowych</w:t>
      </w:r>
      <w:proofErr w:type="spellEnd"/>
      <w:r w:rsidRPr="00BD0F23">
        <w:rPr>
          <w:rFonts w:ascii="Times New Roman" w:hAnsi="Times New Roman" w:cs="Times New Roman"/>
          <w:lang w:eastAsia="pl-PL" w:bidi="pl-PL"/>
        </w:rPr>
        <w:t>).</w:t>
      </w:r>
    </w:p>
    <w:p w14:paraId="71533FB4" w14:textId="5B9FA3FB" w:rsidR="00E27542" w:rsidRPr="00BD0F23" w:rsidRDefault="00E27542" w:rsidP="00BD0F23">
      <w:pPr>
        <w:spacing w:after="0" w:line="276" w:lineRule="auto"/>
        <w:ind w:left="567" w:hanging="283"/>
        <w:jc w:val="both"/>
        <w:rPr>
          <w:rFonts w:ascii="Times New Roman" w:hAnsi="Times New Roman" w:cs="Times New Roman"/>
          <w:lang w:eastAsia="pl-PL" w:bidi="pl-PL"/>
        </w:rPr>
      </w:pPr>
      <w:r w:rsidRPr="00BD0F23">
        <w:rPr>
          <w:rFonts w:ascii="Times New Roman" w:hAnsi="Times New Roman" w:cs="Times New Roman"/>
          <w:lang w:eastAsia="pl-PL" w:bidi="pl-PL"/>
        </w:rPr>
        <w:t>3. W związku z wymaganą gwarancją na system preizolowany należy zastosować wszystkie elementy systemu preizolowanego (mufy, rury, kolana oraz pojemniki z pianką) w całości z produkcji jednego producenta.</w:t>
      </w:r>
    </w:p>
    <w:p w14:paraId="2075ACE2" w14:textId="076EFE44" w:rsidR="00E27542" w:rsidRPr="00BD0F23" w:rsidRDefault="00E27542" w:rsidP="00BD0F23">
      <w:pPr>
        <w:spacing w:after="0" w:line="276" w:lineRule="auto"/>
        <w:ind w:left="567" w:hanging="283"/>
        <w:jc w:val="both"/>
        <w:rPr>
          <w:rFonts w:ascii="Times New Roman" w:hAnsi="Times New Roman" w:cs="Times New Roman"/>
          <w:lang w:eastAsia="pl-PL" w:bidi="pl-PL"/>
        </w:rPr>
      </w:pPr>
      <w:r w:rsidRPr="00BD0F23">
        <w:rPr>
          <w:rFonts w:ascii="Times New Roman" w:hAnsi="Times New Roman" w:cs="Times New Roman"/>
          <w:lang w:eastAsia="pl-PL" w:bidi="pl-PL"/>
        </w:rPr>
        <w:t>5. Wszystkie materiały muszą być z bieżącej produkcji i nie mogą być wyprodukowane wcześniej niż 1</w:t>
      </w:r>
      <w:r w:rsidR="0079414C" w:rsidRPr="00BD0F23">
        <w:rPr>
          <w:rFonts w:ascii="Times New Roman" w:hAnsi="Times New Roman" w:cs="Times New Roman"/>
          <w:lang w:eastAsia="pl-PL" w:bidi="pl-PL"/>
        </w:rPr>
        <w:t>2</w:t>
      </w:r>
      <w:r w:rsidRPr="00BD0F23">
        <w:rPr>
          <w:rFonts w:ascii="Times New Roman" w:hAnsi="Times New Roman" w:cs="Times New Roman"/>
          <w:lang w:eastAsia="pl-PL" w:bidi="pl-PL"/>
        </w:rPr>
        <w:t>-mcy przed datą ogłoszenia postępowania o udzielenie zamówienia.</w:t>
      </w:r>
    </w:p>
    <w:p w14:paraId="637680CC" w14:textId="2994E4BE" w:rsidR="009E4A17" w:rsidRDefault="00E2495B" w:rsidP="00BD0F23">
      <w:pPr>
        <w:spacing w:after="0" w:line="276" w:lineRule="auto"/>
        <w:ind w:left="567" w:hanging="283"/>
        <w:jc w:val="both"/>
        <w:rPr>
          <w:rFonts w:ascii="Times New Roman" w:hAnsi="Times New Roman" w:cs="Times New Roman"/>
        </w:rPr>
      </w:pPr>
      <w:r w:rsidRPr="00BD0F23">
        <w:rPr>
          <w:rFonts w:ascii="Times New Roman" w:hAnsi="Times New Roman" w:cs="Times New Roman"/>
          <w:lang w:eastAsia="pl-PL" w:bidi="pl-PL"/>
        </w:rPr>
        <w:t>6</w:t>
      </w:r>
      <w:r w:rsidR="009E4A17" w:rsidRPr="00BD0F23">
        <w:rPr>
          <w:rFonts w:ascii="Times New Roman" w:hAnsi="Times New Roman" w:cs="Times New Roman"/>
          <w:lang w:eastAsia="pl-PL" w:bidi="pl-PL"/>
        </w:rPr>
        <w:t>. W</w:t>
      </w:r>
      <w:r w:rsidR="009E4A17" w:rsidRPr="00BD0F23">
        <w:rPr>
          <w:rFonts w:ascii="Times New Roman" w:hAnsi="Times New Roman" w:cs="Times New Roman"/>
        </w:rPr>
        <w:t xml:space="preserve">spółczynnik przewodzenia ciepła λ50 </w:t>
      </w:r>
      <w:r w:rsidRPr="00BD0F23">
        <w:rPr>
          <w:rFonts w:ascii="Times New Roman" w:hAnsi="Times New Roman" w:cs="Times New Roman"/>
        </w:rPr>
        <w:t xml:space="preserve">dla rury 273/400 </w:t>
      </w:r>
      <w:r w:rsidR="009E4A17" w:rsidRPr="00BD0F23">
        <w:rPr>
          <w:rFonts w:ascii="Times New Roman" w:hAnsi="Times New Roman" w:cs="Times New Roman"/>
        </w:rPr>
        <w:t>przed starzeniem dla rur preizolowanych, jako średnia arytmetyczna z trzech dostarczonych badań przeprowadzonych przez akredytowane laboratorium z zastrzeżeniem, że badania nie mogą być starsze niż 5 lat od daty ogłoszenia postępowania, musi być mniejszy lub równy 0,02</w:t>
      </w:r>
      <w:r w:rsidRPr="00BD0F23">
        <w:rPr>
          <w:rFonts w:ascii="Times New Roman" w:hAnsi="Times New Roman" w:cs="Times New Roman"/>
        </w:rPr>
        <w:t>4</w:t>
      </w:r>
      <w:r w:rsidR="009E4A17" w:rsidRPr="00BD0F23">
        <w:rPr>
          <w:rFonts w:ascii="Times New Roman" w:hAnsi="Times New Roman" w:cs="Times New Roman"/>
        </w:rPr>
        <w:t>0 W/(m*K)</w:t>
      </w:r>
      <w:r w:rsidR="00BD0F23">
        <w:rPr>
          <w:rFonts w:ascii="Times New Roman" w:hAnsi="Times New Roman" w:cs="Times New Roman"/>
        </w:rPr>
        <w:t>.</w:t>
      </w:r>
    </w:p>
    <w:p w14:paraId="47DFF1BE" w14:textId="77777777" w:rsidR="00BD0F23" w:rsidRPr="00BD0F23" w:rsidRDefault="00BD0F23" w:rsidP="00BD0F23">
      <w:pPr>
        <w:spacing w:after="0" w:line="276" w:lineRule="auto"/>
        <w:ind w:left="567" w:hanging="283"/>
        <w:jc w:val="both"/>
        <w:rPr>
          <w:rFonts w:ascii="Times New Roman" w:hAnsi="Times New Roman" w:cs="Times New Roman"/>
          <w:lang w:eastAsia="pl-PL" w:bidi="pl-PL"/>
        </w:rPr>
      </w:pPr>
    </w:p>
    <w:p w14:paraId="1966053A" w14:textId="10C7B356" w:rsidR="00E27542" w:rsidRPr="00BD0F23" w:rsidRDefault="00E27542" w:rsidP="00BD0F23">
      <w:pPr>
        <w:pStyle w:val="Akapitzlist"/>
        <w:numPr>
          <w:ilvl w:val="0"/>
          <w:numId w:val="18"/>
        </w:numPr>
        <w:ind w:left="567" w:hanging="283"/>
        <w:rPr>
          <w:rFonts w:ascii="Times New Roman" w:eastAsia="Calibri" w:hAnsi="Times New Roman" w:cs="Times New Roman"/>
          <w:b/>
          <w:bCs/>
          <w:lang w:eastAsia="pl-PL"/>
        </w:rPr>
      </w:pPr>
      <w:r w:rsidRPr="00BD0F23">
        <w:rPr>
          <w:rFonts w:ascii="Times New Roman" w:eastAsia="Calibri" w:hAnsi="Times New Roman" w:cs="Times New Roman"/>
          <w:b/>
          <w:bCs/>
          <w:lang w:eastAsia="pl-PL"/>
        </w:rPr>
        <w:t>Rury stalowe</w:t>
      </w:r>
    </w:p>
    <w:p w14:paraId="79E346C7" w14:textId="77777777" w:rsidR="00E27542" w:rsidRPr="00BD0F23" w:rsidRDefault="00E27542" w:rsidP="00BD0F23">
      <w:pPr>
        <w:widowControl w:val="0"/>
        <w:numPr>
          <w:ilvl w:val="0"/>
          <w:numId w:val="17"/>
        </w:numPr>
        <w:tabs>
          <w:tab w:val="left" w:pos="567"/>
        </w:tabs>
        <w:spacing w:after="0" w:line="276" w:lineRule="auto"/>
        <w:ind w:left="567" w:hanging="283"/>
        <w:jc w:val="both"/>
        <w:rPr>
          <w:rFonts w:ascii="Times New Roman" w:eastAsia="Calibri" w:hAnsi="Times New Roman" w:cs="Times New Roman"/>
          <w:lang w:eastAsia="pl-PL"/>
        </w:rPr>
      </w:pPr>
      <w:r w:rsidRPr="00BD0F23">
        <w:rPr>
          <w:rFonts w:ascii="Times New Roman" w:eastAsia="Calibri" w:hAnsi="Times New Roman" w:cs="Times New Roman"/>
          <w:lang w:eastAsia="pl-PL"/>
        </w:rPr>
        <w:t>Zamawiający dopuszcza stosowanie rur stalowych ze szwem zgodne z PN-EN 10217-2 lub PN- EN 10217-5</w:t>
      </w:r>
    </w:p>
    <w:p w14:paraId="1F1F2FCA" w14:textId="77777777" w:rsidR="00E27542" w:rsidRPr="00BD0F23" w:rsidRDefault="00E27542" w:rsidP="00BD0F23">
      <w:pPr>
        <w:widowControl w:val="0"/>
        <w:numPr>
          <w:ilvl w:val="0"/>
          <w:numId w:val="17"/>
        </w:numPr>
        <w:tabs>
          <w:tab w:val="left" w:pos="567"/>
          <w:tab w:val="left" w:pos="1196"/>
        </w:tabs>
        <w:spacing w:after="0" w:line="276" w:lineRule="auto"/>
        <w:ind w:left="567" w:hanging="283"/>
        <w:jc w:val="both"/>
        <w:rPr>
          <w:rFonts w:ascii="Times New Roman" w:eastAsia="Calibri" w:hAnsi="Times New Roman" w:cs="Times New Roman"/>
          <w:lang w:eastAsia="pl-PL"/>
        </w:rPr>
      </w:pPr>
      <w:r w:rsidRPr="00BD0F23">
        <w:rPr>
          <w:rFonts w:ascii="Times New Roman" w:eastAsia="Calibri" w:hAnsi="Times New Roman" w:cs="Times New Roman"/>
          <w:lang w:eastAsia="pl-PL"/>
        </w:rPr>
        <w:t>odcinek rury stalowej stosowany do produkcji rur preizolowanych nie może zawierać połączeń obwodowych spawanych, gwintowanych, kołnierzowych i innych</w:t>
      </w:r>
    </w:p>
    <w:p w14:paraId="0A7916A7" w14:textId="77777777" w:rsidR="00E27542" w:rsidRPr="00BD0F23" w:rsidRDefault="00E27542" w:rsidP="00BD0F23">
      <w:pPr>
        <w:widowControl w:val="0"/>
        <w:numPr>
          <w:ilvl w:val="0"/>
          <w:numId w:val="17"/>
        </w:numPr>
        <w:tabs>
          <w:tab w:val="left" w:pos="567"/>
          <w:tab w:val="left" w:pos="1099"/>
        </w:tabs>
        <w:spacing w:after="0" w:line="276" w:lineRule="auto"/>
        <w:ind w:left="567" w:hanging="283"/>
        <w:jc w:val="both"/>
        <w:rPr>
          <w:rFonts w:ascii="Times New Roman" w:eastAsia="Calibri" w:hAnsi="Times New Roman" w:cs="Times New Roman"/>
          <w:lang w:eastAsia="pl-PL"/>
        </w:rPr>
      </w:pPr>
      <w:r w:rsidRPr="00BD0F23">
        <w:rPr>
          <w:rFonts w:ascii="Times New Roman" w:eastAsia="Calibri" w:hAnsi="Times New Roman" w:cs="Times New Roman"/>
          <w:lang w:eastAsia="pl-PL"/>
        </w:rPr>
        <w:t>gatunek stali - P235GH wg. Tabeli 6. PN-EN 13941-1:2019</w:t>
      </w:r>
    </w:p>
    <w:p w14:paraId="6266B5F8" w14:textId="77777777" w:rsidR="00E27542" w:rsidRPr="00BD0F23" w:rsidRDefault="00E27542" w:rsidP="00BD0F23">
      <w:pPr>
        <w:widowControl w:val="0"/>
        <w:numPr>
          <w:ilvl w:val="0"/>
          <w:numId w:val="17"/>
        </w:numPr>
        <w:tabs>
          <w:tab w:val="left" w:pos="567"/>
        </w:tabs>
        <w:spacing w:after="0" w:line="276" w:lineRule="auto"/>
        <w:ind w:left="567" w:hanging="283"/>
        <w:jc w:val="both"/>
        <w:rPr>
          <w:rFonts w:ascii="Times New Roman" w:eastAsia="Calibri" w:hAnsi="Times New Roman" w:cs="Times New Roman"/>
          <w:lang w:eastAsia="pl-PL"/>
        </w:rPr>
      </w:pPr>
      <w:r w:rsidRPr="00BD0F23">
        <w:rPr>
          <w:rFonts w:ascii="Times New Roman" w:eastAsia="Calibri" w:hAnsi="Times New Roman" w:cs="Times New Roman"/>
          <w:lang w:eastAsia="pl-PL"/>
        </w:rPr>
        <w:t>średnica zewnętrzna i grubości ścianek rury stalowej - wg. Tabeli 1. PN-EN 253:2020 (EN 253:2019)</w:t>
      </w:r>
    </w:p>
    <w:p w14:paraId="195FD8DE" w14:textId="77777777" w:rsidR="00E27542" w:rsidRPr="00BD0F23" w:rsidRDefault="00E27542" w:rsidP="00BD0F23">
      <w:pPr>
        <w:widowControl w:val="0"/>
        <w:numPr>
          <w:ilvl w:val="0"/>
          <w:numId w:val="17"/>
        </w:numPr>
        <w:tabs>
          <w:tab w:val="left" w:pos="567"/>
          <w:tab w:val="left" w:pos="1114"/>
        </w:tabs>
        <w:spacing w:after="0" w:line="276" w:lineRule="auto"/>
        <w:ind w:left="567" w:hanging="283"/>
        <w:jc w:val="both"/>
        <w:rPr>
          <w:rFonts w:ascii="Times New Roman" w:eastAsia="Calibri" w:hAnsi="Times New Roman" w:cs="Times New Roman"/>
          <w:lang w:eastAsia="pl-PL"/>
        </w:rPr>
      </w:pPr>
      <w:r w:rsidRPr="00BD0F23">
        <w:rPr>
          <w:rFonts w:ascii="Times New Roman" w:eastAsia="Calibri" w:hAnsi="Times New Roman" w:cs="Times New Roman"/>
          <w:lang w:eastAsia="pl-PL"/>
        </w:rPr>
        <w:t>tolerancje średnicy i grubości ścianek zgodne z PN-EN 10217-2 lub PN-EN 10217-5</w:t>
      </w:r>
    </w:p>
    <w:p w14:paraId="0D0F7419" w14:textId="77777777" w:rsidR="00E27542" w:rsidRPr="00BD0F23" w:rsidRDefault="00E27542" w:rsidP="00BD0F23">
      <w:pPr>
        <w:widowControl w:val="0"/>
        <w:numPr>
          <w:ilvl w:val="0"/>
          <w:numId w:val="17"/>
        </w:numPr>
        <w:tabs>
          <w:tab w:val="left" w:pos="567"/>
          <w:tab w:val="left" w:pos="1114"/>
        </w:tabs>
        <w:spacing w:after="0" w:line="276" w:lineRule="auto"/>
        <w:ind w:left="567" w:hanging="283"/>
        <w:jc w:val="both"/>
        <w:rPr>
          <w:rFonts w:ascii="Times New Roman" w:eastAsia="Calibri" w:hAnsi="Times New Roman" w:cs="Times New Roman"/>
          <w:lang w:eastAsia="pl-PL"/>
        </w:rPr>
      </w:pPr>
      <w:r w:rsidRPr="00BD0F23">
        <w:rPr>
          <w:rFonts w:ascii="Times New Roman" w:hAnsi="Times New Roman" w:cs="Times New Roman"/>
        </w:rPr>
        <w:t>ukosowanie końcówek rur zgodnie z EN 13941-2:2019+A1:2021</w:t>
      </w:r>
    </w:p>
    <w:p w14:paraId="24E5A672" w14:textId="185B6E83" w:rsidR="00E27542" w:rsidRPr="00BD0F23" w:rsidRDefault="00E27542" w:rsidP="00BD0F23">
      <w:pPr>
        <w:widowControl w:val="0"/>
        <w:numPr>
          <w:ilvl w:val="0"/>
          <w:numId w:val="17"/>
        </w:numPr>
        <w:tabs>
          <w:tab w:val="left" w:pos="567"/>
          <w:tab w:val="left" w:pos="1114"/>
        </w:tabs>
        <w:spacing w:after="0" w:line="276" w:lineRule="auto"/>
        <w:ind w:left="567" w:hanging="283"/>
        <w:jc w:val="both"/>
        <w:rPr>
          <w:rFonts w:ascii="Times New Roman" w:eastAsia="Calibri" w:hAnsi="Times New Roman" w:cs="Times New Roman"/>
          <w:lang w:eastAsia="pl-PL"/>
        </w:rPr>
      </w:pPr>
      <w:r w:rsidRPr="00BD0F23">
        <w:rPr>
          <w:rFonts w:ascii="Times New Roman" w:eastAsia="Calibri" w:hAnsi="Times New Roman" w:cs="Times New Roman"/>
          <w:lang w:eastAsia="pl-PL"/>
        </w:rPr>
        <w:t>Długość rur stalowych 12,0 m z tolerancją -0,0mm; +15,0 mm</w:t>
      </w:r>
    </w:p>
    <w:p w14:paraId="192F2235" w14:textId="77777777" w:rsidR="00E27542" w:rsidRPr="00BD0F23" w:rsidRDefault="00E27542" w:rsidP="00BD0F23">
      <w:pPr>
        <w:widowControl w:val="0"/>
        <w:numPr>
          <w:ilvl w:val="0"/>
          <w:numId w:val="17"/>
        </w:numPr>
        <w:tabs>
          <w:tab w:val="left" w:pos="567"/>
          <w:tab w:val="left" w:pos="1114"/>
        </w:tabs>
        <w:spacing w:after="0" w:line="276" w:lineRule="auto"/>
        <w:ind w:left="567" w:hanging="283"/>
        <w:jc w:val="both"/>
        <w:rPr>
          <w:rFonts w:ascii="Times New Roman" w:eastAsia="Calibri" w:hAnsi="Times New Roman" w:cs="Times New Roman"/>
          <w:lang w:eastAsia="pl-PL"/>
        </w:rPr>
      </w:pPr>
      <w:r w:rsidRPr="00BD0F23">
        <w:rPr>
          <w:rFonts w:ascii="Times New Roman" w:eastAsia="Calibri" w:hAnsi="Times New Roman" w:cs="Times New Roman"/>
          <w:lang w:eastAsia="pl-PL"/>
        </w:rPr>
        <w:t>Wszystkie rury stalowe muszą posiadać świadectwo odbioru 3.1 zgodne z PN-EN10204.</w:t>
      </w:r>
    </w:p>
    <w:p w14:paraId="73584F60" w14:textId="77777777" w:rsidR="00E27542" w:rsidRPr="00BD0F23" w:rsidRDefault="00E27542" w:rsidP="00BD0F23">
      <w:pPr>
        <w:widowControl w:val="0"/>
        <w:numPr>
          <w:ilvl w:val="0"/>
          <w:numId w:val="17"/>
        </w:numPr>
        <w:tabs>
          <w:tab w:val="left" w:pos="567"/>
        </w:tabs>
        <w:spacing w:after="0" w:line="276" w:lineRule="auto"/>
        <w:ind w:left="567" w:hanging="283"/>
        <w:jc w:val="both"/>
        <w:rPr>
          <w:rFonts w:ascii="Times New Roman" w:eastAsia="Calibri" w:hAnsi="Times New Roman" w:cs="Times New Roman"/>
          <w:lang w:eastAsia="pl-PL"/>
        </w:rPr>
      </w:pPr>
      <w:r w:rsidRPr="00BD0F23">
        <w:rPr>
          <w:rFonts w:ascii="Times New Roman" w:eastAsia="Calibri" w:hAnsi="Times New Roman" w:cs="Times New Roman"/>
          <w:lang w:eastAsia="pl-PL"/>
        </w:rPr>
        <w:t>Wymaga się świadectwa odbioru 3.1 dla całego zespołu preizolowanego oraz poszczególnych jej elementów.</w:t>
      </w:r>
    </w:p>
    <w:p w14:paraId="1DEA1CAC" w14:textId="77777777" w:rsidR="00E27542" w:rsidRPr="00BD0F23" w:rsidRDefault="00E27542" w:rsidP="00E27542">
      <w:pPr>
        <w:rPr>
          <w:rFonts w:ascii="Times New Roman" w:hAnsi="Times New Roman" w:cs="Times New Roman"/>
        </w:rPr>
      </w:pPr>
    </w:p>
    <w:p w14:paraId="395AC3A2" w14:textId="77777777" w:rsidR="00E27542" w:rsidRPr="00BD0F23" w:rsidRDefault="00E27542" w:rsidP="00BD0F23">
      <w:pPr>
        <w:pStyle w:val="Akapitzlist"/>
        <w:numPr>
          <w:ilvl w:val="0"/>
          <w:numId w:val="18"/>
        </w:numPr>
        <w:rPr>
          <w:rFonts w:ascii="Times New Roman" w:eastAsia="Calibri" w:hAnsi="Times New Roman" w:cs="Times New Roman"/>
          <w:b/>
          <w:bCs/>
          <w:lang w:eastAsia="pl-PL"/>
        </w:rPr>
      </w:pPr>
      <w:r w:rsidRPr="00BD0F23">
        <w:rPr>
          <w:rFonts w:ascii="Times New Roman" w:eastAsia="Calibri" w:hAnsi="Times New Roman" w:cs="Times New Roman"/>
          <w:b/>
          <w:bCs/>
          <w:lang w:eastAsia="pl-PL"/>
        </w:rPr>
        <w:t>Wymagania odnośnie osłony rur preizolowanych</w:t>
      </w:r>
    </w:p>
    <w:p w14:paraId="6A0FECD3" w14:textId="77777777" w:rsidR="00E27542" w:rsidRPr="00BD0F23" w:rsidRDefault="00E27542" w:rsidP="00BD0F23">
      <w:pPr>
        <w:widowControl w:val="0"/>
        <w:numPr>
          <w:ilvl w:val="0"/>
          <w:numId w:val="20"/>
        </w:numPr>
        <w:tabs>
          <w:tab w:val="left" w:pos="567"/>
        </w:tabs>
        <w:spacing w:after="0" w:line="276" w:lineRule="auto"/>
        <w:ind w:left="567" w:hanging="283"/>
        <w:jc w:val="both"/>
        <w:rPr>
          <w:rFonts w:ascii="Times New Roman" w:eastAsia="Calibri" w:hAnsi="Times New Roman" w:cs="Times New Roman"/>
          <w:lang w:eastAsia="pl-PL"/>
        </w:rPr>
      </w:pPr>
      <w:r w:rsidRPr="00BD0F23">
        <w:rPr>
          <w:rFonts w:ascii="Times New Roman" w:eastAsia="Calibri" w:hAnsi="Times New Roman" w:cs="Times New Roman"/>
          <w:lang w:eastAsia="pl-PL"/>
        </w:rPr>
        <w:t>osłona PE-HD stosowana w procesie produkcji rur i elementów preizolowanych powinna być wykonana z polietylenu wysokiej gęstości PE-HD (minimum typu PE80)</w:t>
      </w:r>
    </w:p>
    <w:p w14:paraId="7FFD45B9" w14:textId="77777777" w:rsidR="00E27542" w:rsidRPr="00BD0F23" w:rsidRDefault="00E27542" w:rsidP="00BD0F23">
      <w:pPr>
        <w:widowControl w:val="0"/>
        <w:numPr>
          <w:ilvl w:val="0"/>
          <w:numId w:val="20"/>
        </w:numPr>
        <w:tabs>
          <w:tab w:val="left" w:pos="567"/>
        </w:tabs>
        <w:spacing w:after="0" w:line="276" w:lineRule="auto"/>
        <w:ind w:left="567" w:hanging="283"/>
        <w:jc w:val="both"/>
        <w:rPr>
          <w:rFonts w:ascii="Times New Roman" w:eastAsia="Calibri" w:hAnsi="Times New Roman" w:cs="Times New Roman"/>
          <w:lang w:eastAsia="pl-PL"/>
        </w:rPr>
      </w:pPr>
      <w:r w:rsidRPr="00BD0F23">
        <w:rPr>
          <w:rFonts w:ascii="Times New Roman" w:eastAsia="Calibri" w:hAnsi="Times New Roman" w:cs="Times New Roman"/>
          <w:lang w:eastAsia="pl-PL"/>
        </w:rPr>
        <w:t xml:space="preserve">materiał stosowany do produkcji osłony PE-HD powinien spełniać wymagania normy </w:t>
      </w:r>
      <w:r w:rsidRPr="00BD0F23">
        <w:rPr>
          <w:rFonts w:ascii="Times New Roman" w:eastAsia="Calibri" w:hAnsi="Times New Roman" w:cs="Times New Roman"/>
          <w:lang w:eastAsia="pl-PL"/>
        </w:rPr>
        <w:lastRenderedPageBreak/>
        <w:t>PN-EN 253:2020</w:t>
      </w:r>
    </w:p>
    <w:p w14:paraId="3268B9B4" w14:textId="77777777" w:rsidR="00E27542" w:rsidRPr="00BD0F23" w:rsidRDefault="00E27542" w:rsidP="00BD0F23">
      <w:pPr>
        <w:widowControl w:val="0"/>
        <w:numPr>
          <w:ilvl w:val="0"/>
          <w:numId w:val="20"/>
        </w:numPr>
        <w:tabs>
          <w:tab w:val="left" w:pos="567"/>
        </w:tabs>
        <w:spacing w:after="0" w:line="276" w:lineRule="auto"/>
        <w:ind w:left="567" w:hanging="283"/>
        <w:jc w:val="both"/>
        <w:rPr>
          <w:rFonts w:ascii="Times New Roman" w:eastAsia="Calibri" w:hAnsi="Times New Roman" w:cs="Times New Roman"/>
          <w:lang w:eastAsia="pl-PL"/>
        </w:rPr>
      </w:pPr>
      <w:r w:rsidRPr="00BD0F23">
        <w:rPr>
          <w:rFonts w:ascii="Times New Roman" w:eastAsia="Calibri" w:hAnsi="Times New Roman" w:cs="Times New Roman"/>
          <w:lang w:eastAsia="pl-PL"/>
        </w:rPr>
        <w:t>osłona powinna spełniać wymagania normy PN-EN 253:2020</w:t>
      </w:r>
    </w:p>
    <w:p w14:paraId="498BC0B2" w14:textId="77777777" w:rsidR="00E27542" w:rsidRPr="00BD0F23" w:rsidRDefault="00E27542" w:rsidP="00BD0F23">
      <w:pPr>
        <w:widowControl w:val="0"/>
        <w:numPr>
          <w:ilvl w:val="0"/>
          <w:numId w:val="20"/>
        </w:numPr>
        <w:tabs>
          <w:tab w:val="left" w:pos="567"/>
        </w:tabs>
        <w:spacing w:after="0" w:line="276" w:lineRule="auto"/>
        <w:ind w:left="567" w:hanging="283"/>
        <w:jc w:val="both"/>
        <w:rPr>
          <w:rFonts w:ascii="Times New Roman" w:eastAsia="Calibri" w:hAnsi="Times New Roman" w:cs="Times New Roman"/>
          <w:lang w:eastAsia="pl-PL"/>
        </w:rPr>
      </w:pPr>
      <w:r w:rsidRPr="00BD0F23">
        <w:rPr>
          <w:rFonts w:ascii="Times New Roman" w:hAnsi="Times New Roman" w:cs="Times New Roman"/>
        </w:rPr>
        <w:t>średnice i grubości ścianek płaszcza osłonowego powinny być zgodne z  PE-EN-253:2024</w:t>
      </w:r>
    </w:p>
    <w:p w14:paraId="116C5A96" w14:textId="77777777" w:rsidR="00E27542" w:rsidRPr="00BD0F23" w:rsidRDefault="00E27542" w:rsidP="00BD0F23">
      <w:pPr>
        <w:widowControl w:val="0"/>
        <w:numPr>
          <w:ilvl w:val="0"/>
          <w:numId w:val="20"/>
        </w:numPr>
        <w:tabs>
          <w:tab w:val="left" w:pos="567"/>
        </w:tabs>
        <w:spacing w:after="0" w:line="276" w:lineRule="auto"/>
        <w:ind w:left="567" w:hanging="283"/>
        <w:jc w:val="both"/>
        <w:rPr>
          <w:rFonts w:ascii="Times New Roman" w:eastAsia="Calibri" w:hAnsi="Times New Roman" w:cs="Times New Roman"/>
          <w:lang w:eastAsia="pl-PL"/>
        </w:rPr>
      </w:pPr>
      <w:r w:rsidRPr="00BD0F23">
        <w:rPr>
          <w:rFonts w:ascii="Times New Roman" w:hAnsi="Times New Roman" w:cs="Times New Roman"/>
        </w:rPr>
        <w:t>wskaźnik indukcji OIT i długotrwałe właściwości mechaniczne (CLT) i odporność na pękanie gotowej osłony muszą być zgodne z wymogami normy PN-EN 253.</w:t>
      </w:r>
    </w:p>
    <w:p w14:paraId="04DAFFDC" w14:textId="77777777" w:rsidR="00E27542" w:rsidRPr="00BD0F23" w:rsidRDefault="00E27542" w:rsidP="00BD0F23">
      <w:pPr>
        <w:widowControl w:val="0"/>
        <w:tabs>
          <w:tab w:val="left" w:pos="764"/>
        </w:tabs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</w:p>
    <w:p w14:paraId="60965A76" w14:textId="5C5F02A1" w:rsidR="00E27542" w:rsidRPr="00BD0F23" w:rsidRDefault="00E27542" w:rsidP="00BD0F23">
      <w:pPr>
        <w:pStyle w:val="Akapitzlist"/>
        <w:numPr>
          <w:ilvl w:val="0"/>
          <w:numId w:val="18"/>
        </w:numPr>
        <w:rPr>
          <w:rFonts w:ascii="Times New Roman" w:eastAsia="Calibri" w:hAnsi="Times New Roman" w:cs="Times New Roman"/>
          <w:b/>
          <w:bCs/>
          <w:lang w:eastAsia="pl-PL"/>
        </w:rPr>
      </w:pPr>
      <w:r w:rsidRPr="00BD0F23">
        <w:rPr>
          <w:rFonts w:ascii="Times New Roman" w:eastAsia="Calibri" w:hAnsi="Times New Roman" w:cs="Times New Roman"/>
          <w:b/>
          <w:bCs/>
          <w:lang w:eastAsia="pl-PL"/>
        </w:rPr>
        <w:t>Wymagania odnośnie izolacji termicznej rur i elementów preizolowanych</w:t>
      </w:r>
    </w:p>
    <w:p w14:paraId="3691503A" w14:textId="77777777" w:rsidR="00BD0F23" w:rsidRDefault="00E27542" w:rsidP="004F1845">
      <w:pPr>
        <w:pStyle w:val="Akapitzlist"/>
        <w:numPr>
          <w:ilvl w:val="0"/>
          <w:numId w:val="2"/>
        </w:numPr>
        <w:spacing w:after="0"/>
        <w:ind w:left="567" w:hanging="283"/>
        <w:jc w:val="both"/>
        <w:rPr>
          <w:rFonts w:ascii="Times New Roman" w:eastAsia="Calibri" w:hAnsi="Times New Roman" w:cs="Times New Roman"/>
          <w:lang w:eastAsia="pl-PL"/>
        </w:rPr>
      </w:pPr>
      <w:r w:rsidRPr="00BD0F23">
        <w:rPr>
          <w:rFonts w:ascii="Times New Roman" w:eastAsia="Calibri" w:hAnsi="Times New Roman" w:cs="Times New Roman"/>
          <w:lang w:eastAsia="pl-PL"/>
        </w:rPr>
        <w:t xml:space="preserve">Izolacja termiczna powinna być wykonana ze sztywnej pianki poliuretanowej PUR systemu surowcowego z czynnikiem pieniącym o zerowym potencjale niszczenia warstwy ozonowej ODP= 0, bez udziału związków </w:t>
      </w:r>
      <w:proofErr w:type="spellStart"/>
      <w:r w:rsidRPr="00BD0F23">
        <w:rPr>
          <w:rFonts w:ascii="Times New Roman" w:eastAsia="Calibri" w:hAnsi="Times New Roman" w:cs="Times New Roman"/>
          <w:lang w:eastAsia="pl-PL"/>
        </w:rPr>
        <w:t>chlorofluorocarbonu</w:t>
      </w:r>
      <w:proofErr w:type="spellEnd"/>
      <w:r w:rsidRPr="00BD0F23">
        <w:rPr>
          <w:rFonts w:ascii="Times New Roman" w:eastAsia="Calibri" w:hAnsi="Times New Roman" w:cs="Times New Roman"/>
          <w:lang w:eastAsia="pl-PL"/>
        </w:rPr>
        <w:t xml:space="preserve"> i </w:t>
      </w:r>
      <w:proofErr w:type="spellStart"/>
      <w:r w:rsidRPr="00BD0F23">
        <w:rPr>
          <w:rFonts w:ascii="Times New Roman" w:eastAsia="Calibri" w:hAnsi="Times New Roman" w:cs="Times New Roman"/>
          <w:lang w:eastAsia="pl-PL"/>
        </w:rPr>
        <w:t>chlorofluorowęglowodoru</w:t>
      </w:r>
      <w:proofErr w:type="spellEnd"/>
    </w:p>
    <w:p w14:paraId="7A1C015A" w14:textId="4510F4EF" w:rsidR="00E27542" w:rsidRPr="00BD0F23" w:rsidRDefault="00E27542" w:rsidP="004F1845">
      <w:pPr>
        <w:pStyle w:val="Akapitzlist"/>
        <w:numPr>
          <w:ilvl w:val="0"/>
          <w:numId w:val="2"/>
        </w:numPr>
        <w:spacing w:after="0"/>
        <w:ind w:left="567" w:hanging="283"/>
        <w:jc w:val="both"/>
        <w:rPr>
          <w:rFonts w:ascii="Times New Roman" w:eastAsia="Calibri" w:hAnsi="Times New Roman" w:cs="Times New Roman"/>
          <w:lang w:eastAsia="pl-PL"/>
        </w:rPr>
      </w:pPr>
      <w:r w:rsidRPr="00BD0F23">
        <w:rPr>
          <w:rFonts w:ascii="Times New Roman" w:eastAsia="Calibri" w:hAnsi="Times New Roman" w:cs="Times New Roman"/>
          <w:lang w:eastAsia="pl-PL"/>
        </w:rPr>
        <w:t>Pianka izolacyjna użyta do produkcji oferowanych rur preizolowanych musi spełniać wymagania normy PN-EN 253 odnośnie:</w:t>
      </w:r>
    </w:p>
    <w:p w14:paraId="1F6CE43E" w14:textId="77777777" w:rsidR="00E27542" w:rsidRPr="00BD0F23" w:rsidRDefault="00E27542" w:rsidP="004F1845">
      <w:pPr>
        <w:widowControl w:val="0"/>
        <w:numPr>
          <w:ilvl w:val="0"/>
          <w:numId w:val="3"/>
        </w:numPr>
        <w:spacing w:after="0" w:line="240" w:lineRule="auto"/>
        <w:ind w:left="1134"/>
        <w:jc w:val="both"/>
        <w:rPr>
          <w:rFonts w:ascii="Times New Roman" w:eastAsia="Calibri" w:hAnsi="Times New Roman" w:cs="Times New Roman"/>
          <w:lang w:eastAsia="pl-PL"/>
        </w:rPr>
      </w:pPr>
      <w:r w:rsidRPr="00BD0F23">
        <w:rPr>
          <w:rFonts w:ascii="Times New Roman" w:eastAsia="Calibri" w:hAnsi="Times New Roman" w:cs="Times New Roman"/>
          <w:lang w:eastAsia="pl-PL"/>
        </w:rPr>
        <w:t>struktury komórkowej,</w:t>
      </w:r>
    </w:p>
    <w:p w14:paraId="2F7CE362" w14:textId="77777777" w:rsidR="00E27542" w:rsidRPr="00BD0F23" w:rsidRDefault="00E27542" w:rsidP="004F1845">
      <w:pPr>
        <w:widowControl w:val="0"/>
        <w:numPr>
          <w:ilvl w:val="0"/>
          <w:numId w:val="3"/>
        </w:numPr>
        <w:spacing w:after="0" w:line="240" w:lineRule="auto"/>
        <w:ind w:left="1134"/>
        <w:jc w:val="both"/>
        <w:rPr>
          <w:rFonts w:ascii="Times New Roman" w:eastAsia="Calibri" w:hAnsi="Times New Roman" w:cs="Times New Roman"/>
          <w:lang w:eastAsia="pl-PL"/>
        </w:rPr>
      </w:pPr>
      <w:r w:rsidRPr="00BD0F23">
        <w:rPr>
          <w:rFonts w:ascii="Times New Roman" w:eastAsia="Calibri" w:hAnsi="Times New Roman" w:cs="Times New Roman"/>
          <w:lang w:eastAsia="pl-PL"/>
        </w:rPr>
        <w:t>gęstości,</w:t>
      </w:r>
    </w:p>
    <w:p w14:paraId="652BFDAB" w14:textId="77777777" w:rsidR="00E27542" w:rsidRPr="00BD0F23" w:rsidRDefault="00E27542" w:rsidP="004F1845">
      <w:pPr>
        <w:widowControl w:val="0"/>
        <w:numPr>
          <w:ilvl w:val="0"/>
          <w:numId w:val="3"/>
        </w:numPr>
        <w:spacing w:after="0" w:line="240" w:lineRule="auto"/>
        <w:ind w:left="1134"/>
        <w:jc w:val="both"/>
        <w:rPr>
          <w:rFonts w:ascii="Times New Roman" w:eastAsia="Calibri" w:hAnsi="Times New Roman" w:cs="Times New Roman"/>
          <w:lang w:eastAsia="pl-PL"/>
        </w:rPr>
      </w:pPr>
      <w:r w:rsidRPr="00BD0F23">
        <w:rPr>
          <w:rFonts w:ascii="Times New Roman" w:eastAsia="Calibri" w:hAnsi="Times New Roman" w:cs="Times New Roman"/>
          <w:lang w:eastAsia="pl-PL"/>
        </w:rPr>
        <w:t>wytrzymałości na ściskanie,</w:t>
      </w:r>
    </w:p>
    <w:p w14:paraId="63AF6581" w14:textId="77777777" w:rsidR="00E27542" w:rsidRPr="00BD0F23" w:rsidRDefault="00E27542" w:rsidP="004F1845">
      <w:pPr>
        <w:widowControl w:val="0"/>
        <w:numPr>
          <w:ilvl w:val="0"/>
          <w:numId w:val="3"/>
        </w:numPr>
        <w:spacing w:after="0" w:line="240" w:lineRule="auto"/>
        <w:ind w:left="1134"/>
        <w:jc w:val="both"/>
        <w:rPr>
          <w:rFonts w:ascii="Times New Roman" w:eastAsia="Calibri" w:hAnsi="Times New Roman" w:cs="Times New Roman"/>
          <w:lang w:eastAsia="pl-PL"/>
        </w:rPr>
      </w:pPr>
      <w:r w:rsidRPr="00BD0F23">
        <w:rPr>
          <w:rFonts w:ascii="Times New Roman" w:eastAsia="Calibri" w:hAnsi="Times New Roman" w:cs="Times New Roman"/>
          <w:lang w:eastAsia="pl-PL"/>
        </w:rPr>
        <w:t>chłonności wody w podwyższonej temperaturze.</w:t>
      </w:r>
    </w:p>
    <w:p w14:paraId="5AD604A4" w14:textId="77777777" w:rsidR="00E27542" w:rsidRPr="00BD0F23" w:rsidRDefault="00E27542" w:rsidP="004F1845">
      <w:pPr>
        <w:widowControl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lang w:eastAsia="pl-PL"/>
        </w:rPr>
      </w:pPr>
      <w:r w:rsidRPr="00BD0F23">
        <w:rPr>
          <w:rFonts w:ascii="Times New Roman" w:eastAsia="Calibri" w:hAnsi="Times New Roman" w:cs="Times New Roman"/>
          <w:lang w:eastAsia="pl-PL"/>
        </w:rPr>
        <w:t>System surowcowy PUR stosowany do produkcji rur preizolowanych stanowiących przedmiot oferty musi być wpisany do Krajowej Ocen Technicznej producenta</w:t>
      </w:r>
    </w:p>
    <w:p w14:paraId="5F7CEE4E" w14:textId="77777777" w:rsidR="00E27542" w:rsidRPr="00BD0F23" w:rsidRDefault="00E27542" w:rsidP="00E27542">
      <w:pPr>
        <w:rPr>
          <w:rFonts w:ascii="Times New Roman" w:hAnsi="Times New Roman" w:cs="Times New Roman"/>
        </w:rPr>
      </w:pPr>
    </w:p>
    <w:p w14:paraId="56CF014C" w14:textId="3F0D1C86" w:rsidR="00E27542" w:rsidRPr="00BD0F23" w:rsidRDefault="00E27542" w:rsidP="00BD0F23">
      <w:pPr>
        <w:pStyle w:val="Akapitzlist"/>
        <w:numPr>
          <w:ilvl w:val="0"/>
          <w:numId w:val="18"/>
        </w:numPr>
        <w:rPr>
          <w:rFonts w:ascii="Times New Roman" w:eastAsia="Calibri" w:hAnsi="Times New Roman" w:cs="Times New Roman"/>
          <w:b/>
          <w:bCs/>
          <w:lang w:eastAsia="pl-PL"/>
        </w:rPr>
      </w:pPr>
      <w:r w:rsidRPr="00BD0F23">
        <w:rPr>
          <w:rFonts w:ascii="Times New Roman" w:eastAsia="Calibri" w:hAnsi="Times New Roman" w:cs="Times New Roman"/>
          <w:b/>
          <w:bCs/>
          <w:lang w:eastAsia="pl-PL"/>
        </w:rPr>
        <w:t>Wymagania odnośnie do zespołu rurowego</w:t>
      </w:r>
    </w:p>
    <w:p w14:paraId="5E71AE14" w14:textId="77777777" w:rsidR="00E27542" w:rsidRPr="00BD0F23" w:rsidRDefault="00E27542" w:rsidP="00BD0F23">
      <w:pPr>
        <w:widowControl w:val="0"/>
        <w:numPr>
          <w:ilvl w:val="0"/>
          <w:numId w:val="22"/>
        </w:numPr>
        <w:spacing w:after="0" w:line="276" w:lineRule="auto"/>
        <w:ind w:left="567" w:hanging="283"/>
        <w:jc w:val="both"/>
        <w:rPr>
          <w:rFonts w:ascii="Times New Roman" w:eastAsia="Calibri" w:hAnsi="Times New Roman" w:cs="Times New Roman"/>
          <w:lang w:eastAsia="pl-PL"/>
        </w:rPr>
      </w:pPr>
      <w:r w:rsidRPr="00BD0F23">
        <w:rPr>
          <w:rFonts w:ascii="Times New Roman" w:eastAsia="Calibri" w:hAnsi="Times New Roman" w:cs="Times New Roman"/>
          <w:lang w:eastAsia="pl-PL"/>
        </w:rPr>
        <w:t>Oferowany system surowcowy sztywnej pianki PUR powinien umożliwiać min. 30 letnią eksploatację rurociągów dla ciągłej temperatury pracy +120°C z okresowymi wzrostami do 140 °C zgodnie z wymaganiami norm PN-EN 253 i PN EN 13941-1</w:t>
      </w:r>
    </w:p>
    <w:p w14:paraId="4A301D91" w14:textId="77777777" w:rsidR="00E27542" w:rsidRPr="00BD0F23" w:rsidRDefault="00E27542" w:rsidP="00BD0F23">
      <w:pPr>
        <w:widowControl w:val="0"/>
        <w:numPr>
          <w:ilvl w:val="0"/>
          <w:numId w:val="22"/>
        </w:numPr>
        <w:spacing w:after="0" w:line="276" w:lineRule="auto"/>
        <w:ind w:left="567" w:hanging="283"/>
        <w:jc w:val="both"/>
        <w:rPr>
          <w:rFonts w:ascii="Times New Roman" w:eastAsia="Calibri" w:hAnsi="Times New Roman" w:cs="Times New Roman"/>
          <w:lang w:eastAsia="pl-PL"/>
        </w:rPr>
      </w:pPr>
      <w:r w:rsidRPr="00BD0F23">
        <w:rPr>
          <w:rFonts w:ascii="Times New Roman" w:eastAsia="Calibri" w:hAnsi="Times New Roman" w:cs="Times New Roman"/>
          <w:lang w:eastAsia="pl-PL"/>
        </w:rPr>
        <w:t>Zespół rurowy powinien powinny spełniać wymagania normy PN-EN 253:2020 odnośnie: średnicy zewnętrznej i grubości ścianki płaszcza rury, odchylenia od współosiowości, wytrzymałości na ścinanie osiowe przed starzeniem i po starzeniu, szczelności liniowej.</w:t>
      </w:r>
    </w:p>
    <w:p w14:paraId="32EB1786" w14:textId="6877B06E" w:rsidR="00E27542" w:rsidRPr="00BD0F23" w:rsidRDefault="00E27542" w:rsidP="00BD0F23">
      <w:pPr>
        <w:widowControl w:val="0"/>
        <w:numPr>
          <w:ilvl w:val="0"/>
          <w:numId w:val="22"/>
        </w:numPr>
        <w:spacing w:after="420" w:line="276" w:lineRule="auto"/>
        <w:ind w:left="567" w:hanging="283"/>
        <w:jc w:val="both"/>
        <w:rPr>
          <w:rFonts w:ascii="Times New Roman" w:eastAsia="Calibri" w:hAnsi="Times New Roman" w:cs="Times New Roman"/>
          <w:lang w:eastAsia="pl-PL"/>
        </w:rPr>
      </w:pPr>
      <w:r w:rsidRPr="00BD0F23">
        <w:rPr>
          <w:rFonts w:ascii="Times New Roman" w:eastAsia="Calibri" w:hAnsi="Times New Roman" w:cs="Times New Roman"/>
          <w:lang w:eastAsia="pl-PL"/>
        </w:rPr>
        <w:t>długość niezaizolowanych końcówek rur stalowych rur i elementów preizolowanych powinny wynosić 160-220 mm.</w:t>
      </w:r>
    </w:p>
    <w:p w14:paraId="7FF22CF8" w14:textId="2AD8B738" w:rsidR="00E27542" w:rsidRPr="00BD0F23" w:rsidRDefault="00E27542" w:rsidP="00BD0F23">
      <w:pPr>
        <w:pStyle w:val="Akapitzlist"/>
        <w:widowControl w:val="0"/>
        <w:numPr>
          <w:ilvl w:val="0"/>
          <w:numId w:val="18"/>
        </w:numPr>
        <w:spacing w:after="0" w:line="233" w:lineRule="auto"/>
        <w:jc w:val="both"/>
        <w:rPr>
          <w:rFonts w:ascii="Times New Roman" w:eastAsia="Calibri" w:hAnsi="Times New Roman" w:cs="Times New Roman"/>
          <w:b/>
          <w:bCs/>
          <w:lang w:eastAsia="pl-PL"/>
        </w:rPr>
      </w:pPr>
      <w:r w:rsidRPr="00BD0F23">
        <w:rPr>
          <w:rFonts w:ascii="Times New Roman" w:eastAsia="Calibri" w:hAnsi="Times New Roman" w:cs="Times New Roman"/>
          <w:b/>
          <w:bCs/>
          <w:lang w:eastAsia="pl-PL"/>
        </w:rPr>
        <w:t>Wymagania dotyczące zespołów kształtek preizolowanych</w:t>
      </w:r>
    </w:p>
    <w:p w14:paraId="08B41644" w14:textId="77777777" w:rsidR="00E27542" w:rsidRPr="00BD0F23" w:rsidRDefault="00E27542" w:rsidP="00E27542">
      <w:pPr>
        <w:widowControl w:val="0"/>
        <w:spacing w:after="0" w:line="233" w:lineRule="auto"/>
        <w:jc w:val="both"/>
        <w:rPr>
          <w:rFonts w:ascii="Times New Roman" w:eastAsia="Calibri" w:hAnsi="Times New Roman" w:cs="Times New Roman"/>
          <w:lang w:eastAsia="pl-PL"/>
        </w:rPr>
      </w:pPr>
    </w:p>
    <w:p w14:paraId="7FC6DF07" w14:textId="140B175F" w:rsidR="00E27542" w:rsidRPr="00BD0F23" w:rsidRDefault="00E27542" w:rsidP="00BD0F23">
      <w:pPr>
        <w:pStyle w:val="Akapitzlist"/>
        <w:widowControl w:val="0"/>
        <w:numPr>
          <w:ilvl w:val="0"/>
          <w:numId w:val="23"/>
        </w:numPr>
        <w:spacing w:after="0" w:line="233" w:lineRule="auto"/>
        <w:jc w:val="both"/>
        <w:rPr>
          <w:rFonts w:ascii="Times New Roman" w:eastAsia="Calibri" w:hAnsi="Times New Roman" w:cs="Times New Roman"/>
          <w:u w:val="single"/>
          <w:lang w:eastAsia="pl-PL"/>
        </w:rPr>
      </w:pPr>
      <w:r w:rsidRPr="00BD0F23">
        <w:rPr>
          <w:rFonts w:ascii="Times New Roman" w:eastAsia="Calibri" w:hAnsi="Times New Roman" w:cs="Times New Roman"/>
          <w:u w:val="single"/>
          <w:lang w:eastAsia="pl-PL"/>
        </w:rPr>
        <w:t>Łuki preizolowane</w:t>
      </w:r>
    </w:p>
    <w:p w14:paraId="0B6715D1" w14:textId="77777777" w:rsidR="00E27542" w:rsidRPr="00BD0F23" w:rsidRDefault="00E27542" w:rsidP="00E27542">
      <w:pPr>
        <w:widowControl w:val="0"/>
        <w:spacing w:after="0" w:line="233" w:lineRule="auto"/>
        <w:jc w:val="both"/>
        <w:rPr>
          <w:rFonts w:ascii="Times New Roman" w:eastAsia="Calibri" w:hAnsi="Times New Roman" w:cs="Times New Roman"/>
          <w:u w:val="single"/>
          <w:lang w:eastAsia="pl-PL"/>
        </w:rPr>
      </w:pPr>
    </w:p>
    <w:p w14:paraId="0CBCB996" w14:textId="77777777" w:rsidR="00E27542" w:rsidRPr="00BD0F23" w:rsidRDefault="00E27542" w:rsidP="00E27542">
      <w:pPr>
        <w:widowControl w:val="0"/>
        <w:numPr>
          <w:ilvl w:val="0"/>
          <w:numId w:val="5"/>
        </w:numPr>
        <w:tabs>
          <w:tab w:val="left" w:pos="1147"/>
        </w:tabs>
        <w:spacing w:after="0" w:line="240" w:lineRule="auto"/>
        <w:ind w:firstLine="780"/>
        <w:jc w:val="both"/>
        <w:rPr>
          <w:rFonts w:ascii="Times New Roman" w:eastAsia="Calibri" w:hAnsi="Times New Roman" w:cs="Times New Roman"/>
          <w:lang w:eastAsia="pl-PL"/>
        </w:rPr>
      </w:pPr>
      <w:r w:rsidRPr="00BD0F23">
        <w:rPr>
          <w:rFonts w:ascii="Times New Roman" w:eastAsia="Calibri" w:hAnsi="Times New Roman" w:cs="Times New Roman"/>
          <w:lang w:eastAsia="pl-PL"/>
        </w:rPr>
        <w:t>Wszystkie łuki stalowe muszą być wykonane jako:</w:t>
      </w:r>
    </w:p>
    <w:p w14:paraId="3F286DFC" w14:textId="77777777" w:rsidR="00E27542" w:rsidRPr="00BD0F23" w:rsidRDefault="00E27542" w:rsidP="004F1845">
      <w:pPr>
        <w:pStyle w:val="Akapitzlist"/>
        <w:widowControl w:val="0"/>
        <w:numPr>
          <w:ilvl w:val="0"/>
          <w:numId w:val="4"/>
        </w:numPr>
        <w:spacing w:after="0" w:line="276" w:lineRule="auto"/>
        <w:ind w:left="1418" w:hanging="284"/>
        <w:jc w:val="both"/>
        <w:rPr>
          <w:rFonts w:ascii="Times New Roman" w:eastAsia="Calibri" w:hAnsi="Times New Roman" w:cs="Times New Roman"/>
          <w:lang w:eastAsia="pl-PL"/>
        </w:rPr>
      </w:pPr>
      <w:r w:rsidRPr="00BD0F23">
        <w:rPr>
          <w:rFonts w:ascii="Times New Roman" w:eastAsia="Calibri" w:hAnsi="Times New Roman" w:cs="Times New Roman"/>
          <w:lang w:eastAsia="pl-PL"/>
        </w:rPr>
        <w:t>łuki stalowe zgodne z PN-EN 448:2020</w:t>
      </w:r>
    </w:p>
    <w:p w14:paraId="0D1022C2" w14:textId="77777777" w:rsidR="00E27542" w:rsidRPr="00BD0F23" w:rsidRDefault="00E27542" w:rsidP="004F1845">
      <w:pPr>
        <w:pStyle w:val="Akapitzlist"/>
        <w:widowControl w:val="0"/>
        <w:numPr>
          <w:ilvl w:val="0"/>
          <w:numId w:val="4"/>
        </w:numPr>
        <w:spacing w:after="0" w:line="276" w:lineRule="auto"/>
        <w:ind w:left="1418" w:hanging="284"/>
        <w:jc w:val="both"/>
        <w:rPr>
          <w:rFonts w:ascii="Times New Roman" w:eastAsia="Calibri" w:hAnsi="Times New Roman" w:cs="Times New Roman"/>
          <w:lang w:eastAsia="pl-PL"/>
        </w:rPr>
      </w:pPr>
      <w:r w:rsidRPr="00BD0F23">
        <w:rPr>
          <w:rFonts w:ascii="Times New Roman" w:eastAsia="Calibri" w:hAnsi="Times New Roman" w:cs="Times New Roman"/>
          <w:lang w:eastAsia="pl-PL"/>
        </w:rPr>
        <w:t xml:space="preserve">promień gięcia nie może być mniejszy niż 2,5D wg PN-EN 10253-2 </w:t>
      </w:r>
    </w:p>
    <w:p w14:paraId="38D919AC" w14:textId="77777777" w:rsidR="00BD0F23" w:rsidRDefault="00E27542" w:rsidP="004F1845">
      <w:pPr>
        <w:pStyle w:val="Akapitzlist"/>
        <w:widowControl w:val="0"/>
        <w:numPr>
          <w:ilvl w:val="0"/>
          <w:numId w:val="4"/>
        </w:numPr>
        <w:spacing w:after="0" w:line="276" w:lineRule="auto"/>
        <w:ind w:left="1418" w:hanging="284"/>
        <w:jc w:val="both"/>
        <w:rPr>
          <w:rFonts w:ascii="Times New Roman" w:eastAsia="Calibri" w:hAnsi="Times New Roman" w:cs="Times New Roman"/>
          <w:lang w:eastAsia="pl-PL"/>
        </w:rPr>
      </w:pPr>
      <w:r w:rsidRPr="00BD0F23">
        <w:rPr>
          <w:rFonts w:ascii="Times New Roman" w:eastAsia="Calibri" w:hAnsi="Times New Roman" w:cs="Times New Roman"/>
          <w:lang w:eastAsia="pl-PL"/>
        </w:rPr>
        <w:t>minimalna grubość ścianki na całej długości łuku nie może być mniejsza niż grubość ścianki rury prostej o tej samej średnicy nominalnej</w:t>
      </w:r>
    </w:p>
    <w:p w14:paraId="3682F840" w14:textId="3AA3CC15" w:rsidR="00E27542" w:rsidRPr="00BD0F23" w:rsidRDefault="00E27542" w:rsidP="004F1845">
      <w:pPr>
        <w:pStyle w:val="Akapitzlist"/>
        <w:widowControl w:val="0"/>
        <w:numPr>
          <w:ilvl w:val="0"/>
          <w:numId w:val="4"/>
        </w:numPr>
        <w:spacing w:after="0" w:line="276" w:lineRule="auto"/>
        <w:ind w:left="1418" w:hanging="284"/>
        <w:jc w:val="both"/>
        <w:rPr>
          <w:rFonts w:ascii="Times New Roman" w:eastAsia="Calibri" w:hAnsi="Times New Roman" w:cs="Times New Roman"/>
          <w:lang w:eastAsia="pl-PL"/>
        </w:rPr>
      </w:pPr>
      <w:proofErr w:type="spellStart"/>
      <w:r w:rsidRPr="00BD0F23">
        <w:rPr>
          <w:rFonts w:ascii="Times New Roman" w:eastAsia="Calibri" w:hAnsi="Times New Roman" w:cs="Times New Roman"/>
          <w:lang w:eastAsia="pl-PL"/>
        </w:rPr>
        <w:t>owalizacja</w:t>
      </w:r>
      <w:proofErr w:type="spellEnd"/>
      <w:r w:rsidRPr="00BD0F23">
        <w:rPr>
          <w:rFonts w:ascii="Times New Roman" w:eastAsia="Calibri" w:hAnsi="Times New Roman" w:cs="Times New Roman"/>
          <w:lang w:eastAsia="pl-PL"/>
        </w:rPr>
        <w:t xml:space="preserve"> łuku w obszarze gięcia nie może być większa niż określona w PN-EN 448:2020</w:t>
      </w:r>
    </w:p>
    <w:p w14:paraId="597A8E68" w14:textId="77777777" w:rsidR="00E27542" w:rsidRPr="00BD0F23" w:rsidRDefault="00E27542" w:rsidP="00E27542">
      <w:pPr>
        <w:pStyle w:val="Akapitzlist"/>
        <w:widowControl w:val="0"/>
        <w:spacing w:after="0" w:line="240" w:lineRule="auto"/>
        <w:jc w:val="both"/>
        <w:rPr>
          <w:rFonts w:ascii="Times New Roman" w:eastAsia="Calibri" w:hAnsi="Times New Roman" w:cs="Times New Roman"/>
          <w:lang w:eastAsia="pl-PL"/>
        </w:rPr>
      </w:pPr>
    </w:p>
    <w:p w14:paraId="5EF0892B" w14:textId="77777777" w:rsidR="00E27542" w:rsidRPr="00BD0F23" w:rsidRDefault="00E27542" w:rsidP="00BD0F23">
      <w:pPr>
        <w:pStyle w:val="Akapitzlist"/>
        <w:numPr>
          <w:ilvl w:val="0"/>
          <w:numId w:val="5"/>
        </w:numPr>
        <w:ind w:left="1276" w:hanging="425"/>
        <w:jc w:val="both"/>
        <w:rPr>
          <w:rFonts w:ascii="Times New Roman" w:hAnsi="Times New Roman" w:cs="Times New Roman"/>
        </w:rPr>
      </w:pPr>
      <w:r w:rsidRPr="00BD0F23">
        <w:rPr>
          <w:rFonts w:ascii="Times New Roman" w:hAnsi="Times New Roman" w:cs="Times New Roman"/>
        </w:rPr>
        <w:lastRenderedPageBreak/>
        <w:t>Nie dopuszcza się do stosowania łuków segmentowych wykonanych przez spawanie doczołowe prostych odcinków rur.</w:t>
      </w:r>
    </w:p>
    <w:p w14:paraId="0254EF9D" w14:textId="77777777" w:rsidR="0054691C" w:rsidRPr="004F1845" w:rsidRDefault="0054691C" w:rsidP="004F1845">
      <w:pPr>
        <w:rPr>
          <w:rFonts w:ascii="Times New Roman" w:eastAsia="Calibri" w:hAnsi="Times New Roman" w:cs="Times New Roman"/>
          <w:lang w:eastAsia="pl-PL"/>
        </w:rPr>
      </w:pPr>
    </w:p>
    <w:p w14:paraId="3981660F" w14:textId="2ADC0C87" w:rsidR="00E27542" w:rsidRPr="00BD0F23" w:rsidRDefault="00E27542" w:rsidP="00BD0F23">
      <w:pPr>
        <w:pStyle w:val="Akapitzlist"/>
        <w:widowControl w:val="0"/>
        <w:numPr>
          <w:ilvl w:val="0"/>
          <w:numId w:val="18"/>
        </w:numPr>
        <w:spacing w:after="0" w:line="228" w:lineRule="auto"/>
        <w:jc w:val="both"/>
        <w:rPr>
          <w:rFonts w:ascii="Times New Roman" w:eastAsia="Calibri" w:hAnsi="Times New Roman" w:cs="Times New Roman"/>
          <w:b/>
          <w:bCs/>
          <w:lang w:eastAsia="pl-PL"/>
        </w:rPr>
      </w:pPr>
      <w:r w:rsidRPr="00BD0F23">
        <w:rPr>
          <w:rFonts w:ascii="Times New Roman" w:eastAsia="Calibri" w:hAnsi="Times New Roman" w:cs="Times New Roman"/>
          <w:b/>
          <w:bCs/>
          <w:lang w:eastAsia="pl-PL"/>
        </w:rPr>
        <w:t>Wymagania dotyczące zespołów złączy izolacyjnych (muf):</w:t>
      </w:r>
    </w:p>
    <w:p w14:paraId="34350DF7" w14:textId="77777777" w:rsidR="00E27542" w:rsidRPr="00BD0F23" w:rsidRDefault="00E27542" w:rsidP="00BD0F23">
      <w:pPr>
        <w:widowControl w:val="0"/>
        <w:tabs>
          <w:tab w:val="left" w:pos="709"/>
          <w:tab w:val="left" w:pos="851"/>
        </w:tabs>
        <w:spacing w:after="0" w:line="228" w:lineRule="auto"/>
        <w:ind w:left="720"/>
        <w:jc w:val="both"/>
        <w:rPr>
          <w:rFonts w:ascii="Times New Roman" w:eastAsia="Calibri" w:hAnsi="Times New Roman" w:cs="Times New Roman"/>
          <w:lang w:eastAsia="pl-PL"/>
        </w:rPr>
      </w:pPr>
    </w:p>
    <w:p w14:paraId="3AD038EF" w14:textId="74A67527" w:rsidR="00E27542" w:rsidRPr="00BD0F23" w:rsidRDefault="00E27542" w:rsidP="004F1845">
      <w:pPr>
        <w:widowControl w:val="0"/>
        <w:numPr>
          <w:ilvl w:val="0"/>
          <w:numId w:val="24"/>
        </w:numPr>
        <w:spacing w:after="0" w:line="276" w:lineRule="auto"/>
        <w:ind w:left="1134" w:hanging="425"/>
        <w:jc w:val="both"/>
        <w:rPr>
          <w:rFonts w:ascii="Times New Roman" w:eastAsia="Calibri" w:hAnsi="Times New Roman" w:cs="Times New Roman"/>
          <w:lang w:eastAsia="pl-PL"/>
        </w:rPr>
      </w:pPr>
      <w:r w:rsidRPr="00BD0F23">
        <w:rPr>
          <w:rFonts w:ascii="Times New Roman" w:eastAsia="Calibri" w:hAnsi="Times New Roman" w:cs="Times New Roman"/>
          <w:lang w:eastAsia="pl-PL"/>
        </w:rPr>
        <w:t xml:space="preserve">Oferowane złącza izolacyjne (mufy) </w:t>
      </w:r>
      <w:r w:rsidR="006646D9" w:rsidRPr="00BD0F23">
        <w:rPr>
          <w:rFonts w:ascii="Times New Roman" w:eastAsia="Calibri" w:hAnsi="Times New Roman" w:cs="Times New Roman"/>
          <w:lang w:eastAsia="pl-PL"/>
        </w:rPr>
        <w:t>muszą</w:t>
      </w:r>
      <w:r w:rsidRPr="00BD0F23">
        <w:rPr>
          <w:rFonts w:ascii="Times New Roman" w:eastAsia="Calibri" w:hAnsi="Times New Roman" w:cs="Times New Roman"/>
          <w:lang w:eastAsia="pl-PL"/>
        </w:rPr>
        <w:t xml:space="preserve"> spełniać wymagania normy PN-EN 489-1:2020</w:t>
      </w:r>
      <w:r w:rsidR="001C1268" w:rsidRPr="00BD0F23">
        <w:rPr>
          <w:rFonts w:ascii="Times New Roman" w:eastAsia="Calibri" w:hAnsi="Times New Roman" w:cs="Times New Roman"/>
          <w:lang w:eastAsia="pl-PL"/>
        </w:rPr>
        <w:t>:</w:t>
      </w:r>
    </w:p>
    <w:p w14:paraId="10F9C008" w14:textId="70463C49" w:rsidR="00E27542" w:rsidRPr="00BD0F23" w:rsidRDefault="006646D9" w:rsidP="004F1845">
      <w:pPr>
        <w:widowControl w:val="0"/>
        <w:numPr>
          <w:ilvl w:val="0"/>
          <w:numId w:val="24"/>
        </w:numPr>
        <w:spacing w:after="0" w:line="276" w:lineRule="auto"/>
        <w:ind w:left="1134" w:hanging="425"/>
        <w:jc w:val="both"/>
        <w:rPr>
          <w:rFonts w:ascii="Times New Roman" w:eastAsia="Calibri" w:hAnsi="Times New Roman" w:cs="Times New Roman"/>
          <w:lang w:eastAsia="pl-PL"/>
        </w:rPr>
      </w:pPr>
      <w:r w:rsidRPr="00BD0F23">
        <w:rPr>
          <w:rFonts w:ascii="Times New Roman" w:eastAsia="Calibri" w:hAnsi="Times New Roman" w:cs="Times New Roman"/>
          <w:lang w:eastAsia="pl-PL"/>
        </w:rPr>
        <w:t>Oferowane złącza muszą być</w:t>
      </w:r>
      <w:r w:rsidR="001C1268" w:rsidRPr="00BD0F23">
        <w:rPr>
          <w:rFonts w:ascii="Times New Roman" w:eastAsia="Calibri" w:hAnsi="Times New Roman" w:cs="Times New Roman"/>
          <w:lang w:eastAsia="pl-PL"/>
        </w:rPr>
        <w:t xml:space="preserve"> </w:t>
      </w:r>
      <w:r w:rsidR="00E27542" w:rsidRPr="00BD0F23">
        <w:rPr>
          <w:rFonts w:ascii="Times New Roman" w:eastAsia="Calibri" w:hAnsi="Times New Roman" w:cs="Times New Roman"/>
          <w:lang w:eastAsia="pl-PL"/>
        </w:rPr>
        <w:t>otwart</w:t>
      </w:r>
      <w:r w:rsidR="001C1268" w:rsidRPr="00BD0F23">
        <w:rPr>
          <w:rFonts w:ascii="Times New Roman" w:eastAsia="Calibri" w:hAnsi="Times New Roman" w:cs="Times New Roman"/>
          <w:lang w:eastAsia="pl-PL"/>
        </w:rPr>
        <w:t>e</w:t>
      </w:r>
      <w:r w:rsidRPr="00BD0F23">
        <w:rPr>
          <w:rFonts w:ascii="Times New Roman" w:eastAsia="Calibri" w:hAnsi="Times New Roman" w:cs="Times New Roman"/>
          <w:lang w:eastAsia="pl-PL"/>
        </w:rPr>
        <w:t>,</w:t>
      </w:r>
      <w:r w:rsidR="00E27542" w:rsidRPr="00BD0F23">
        <w:rPr>
          <w:rFonts w:ascii="Times New Roman" w:eastAsia="Calibri" w:hAnsi="Times New Roman" w:cs="Times New Roman"/>
          <w:lang w:eastAsia="pl-PL"/>
        </w:rPr>
        <w:t xml:space="preserve"> zgrzewan</w:t>
      </w:r>
      <w:r w:rsidR="001C1268" w:rsidRPr="00BD0F23">
        <w:rPr>
          <w:rFonts w:ascii="Times New Roman" w:eastAsia="Calibri" w:hAnsi="Times New Roman" w:cs="Times New Roman"/>
          <w:lang w:eastAsia="pl-PL"/>
        </w:rPr>
        <w:t>e</w:t>
      </w:r>
      <w:r w:rsidR="00E27542" w:rsidRPr="00BD0F23">
        <w:rPr>
          <w:rFonts w:ascii="Times New Roman" w:eastAsia="Calibri" w:hAnsi="Times New Roman" w:cs="Times New Roman"/>
          <w:lang w:eastAsia="pl-PL"/>
        </w:rPr>
        <w:t xml:space="preserve"> elektrooporowo, </w:t>
      </w:r>
    </w:p>
    <w:p w14:paraId="745AC3D5" w14:textId="56A43C88" w:rsidR="00E27542" w:rsidRPr="00BD0F23" w:rsidRDefault="00E27542" w:rsidP="004F1845">
      <w:pPr>
        <w:widowControl w:val="0"/>
        <w:numPr>
          <w:ilvl w:val="0"/>
          <w:numId w:val="24"/>
        </w:numPr>
        <w:spacing w:after="0" w:line="276" w:lineRule="auto"/>
        <w:ind w:left="1134" w:hanging="425"/>
        <w:jc w:val="both"/>
        <w:rPr>
          <w:rFonts w:ascii="Times New Roman" w:eastAsia="Calibri" w:hAnsi="Times New Roman" w:cs="Times New Roman"/>
          <w:lang w:eastAsia="pl-PL"/>
        </w:rPr>
      </w:pPr>
      <w:r w:rsidRPr="00BD0F23">
        <w:rPr>
          <w:rFonts w:ascii="Times New Roman" w:eastAsia="Calibri" w:hAnsi="Times New Roman" w:cs="Times New Roman"/>
          <w:lang w:eastAsia="pl-PL"/>
        </w:rPr>
        <w:t xml:space="preserve">Złącza </w:t>
      </w:r>
      <w:r w:rsidR="006646D9" w:rsidRPr="00BD0F23">
        <w:rPr>
          <w:rFonts w:ascii="Times New Roman" w:eastAsia="Calibri" w:hAnsi="Times New Roman" w:cs="Times New Roman"/>
          <w:lang w:eastAsia="pl-PL"/>
        </w:rPr>
        <w:t>muszą</w:t>
      </w:r>
      <w:r w:rsidRPr="00BD0F23">
        <w:rPr>
          <w:rFonts w:ascii="Times New Roman" w:eastAsia="Calibri" w:hAnsi="Times New Roman" w:cs="Times New Roman"/>
          <w:lang w:eastAsia="pl-PL"/>
        </w:rPr>
        <w:t xml:space="preserve"> mieć długość zapewniającą pokrycie wolnych końców rur preizolowanych.</w:t>
      </w:r>
    </w:p>
    <w:p w14:paraId="5917C534" w14:textId="379D0F69" w:rsidR="00E27542" w:rsidRPr="00BD0F23" w:rsidRDefault="00E27542" w:rsidP="004F1845">
      <w:pPr>
        <w:widowControl w:val="0"/>
        <w:numPr>
          <w:ilvl w:val="0"/>
          <w:numId w:val="24"/>
        </w:numPr>
        <w:spacing w:after="0" w:line="276" w:lineRule="auto"/>
        <w:ind w:left="1134" w:hanging="425"/>
        <w:jc w:val="both"/>
        <w:rPr>
          <w:rFonts w:ascii="Times New Roman" w:eastAsia="Calibri" w:hAnsi="Times New Roman" w:cs="Times New Roman"/>
          <w:lang w:eastAsia="pl-PL"/>
        </w:rPr>
      </w:pPr>
      <w:r w:rsidRPr="00BD0F23">
        <w:rPr>
          <w:rFonts w:ascii="Times New Roman" w:eastAsia="Calibri" w:hAnsi="Times New Roman" w:cs="Times New Roman"/>
          <w:lang w:eastAsia="pl-PL"/>
        </w:rPr>
        <w:t xml:space="preserve">Ze względu na możliwość wykonywania połączeń </w:t>
      </w:r>
      <w:proofErr w:type="spellStart"/>
      <w:r w:rsidRPr="00BD0F23">
        <w:rPr>
          <w:rFonts w:ascii="Times New Roman" w:eastAsia="Calibri" w:hAnsi="Times New Roman" w:cs="Times New Roman"/>
          <w:lang w:eastAsia="pl-PL"/>
        </w:rPr>
        <w:t>mufowych</w:t>
      </w:r>
      <w:proofErr w:type="spellEnd"/>
      <w:r w:rsidRPr="00BD0F23">
        <w:rPr>
          <w:rFonts w:ascii="Times New Roman" w:eastAsia="Calibri" w:hAnsi="Times New Roman" w:cs="Times New Roman"/>
          <w:lang w:eastAsia="pl-PL"/>
        </w:rPr>
        <w:t xml:space="preserve"> w niskich temperaturach otoczenia złącza </w:t>
      </w:r>
      <w:r w:rsidR="006646D9" w:rsidRPr="00BD0F23">
        <w:rPr>
          <w:rFonts w:ascii="Times New Roman" w:eastAsia="Calibri" w:hAnsi="Times New Roman" w:cs="Times New Roman"/>
          <w:lang w:eastAsia="pl-PL"/>
        </w:rPr>
        <w:t>muszą</w:t>
      </w:r>
      <w:r w:rsidRPr="00BD0F23">
        <w:rPr>
          <w:rFonts w:ascii="Times New Roman" w:eastAsia="Calibri" w:hAnsi="Times New Roman" w:cs="Times New Roman"/>
          <w:lang w:eastAsia="pl-PL"/>
        </w:rPr>
        <w:t xml:space="preserve"> umożliwiać wstępne ich podgrzanie przed zalaniem pianką bez ryzyka skurczu w obszarze izolacji z płynnej pianki PUR</w:t>
      </w:r>
    </w:p>
    <w:p w14:paraId="7FF53B6C" w14:textId="120B9955" w:rsidR="00E27542" w:rsidRPr="00BD0F23" w:rsidRDefault="00E27542" w:rsidP="004F1845">
      <w:pPr>
        <w:widowControl w:val="0"/>
        <w:numPr>
          <w:ilvl w:val="0"/>
          <w:numId w:val="24"/>
        </w:numPr>
        <w:spacing w:after="0" w:line="276" w:lineRule="auto"/>
        <w:ind w:left="1134" w:hanging="425"/>
        <w:jc w:val="both"/>
        <w:rPr>
          <w:rFonts w:ascii="Times New Roman" w:eastAsia="Calibri" w:hAnsi="Times New Roman" w:cs="Times New Roman"/>
          <w:lang w:eastAsia="pl-PL"/>
        </w:rPr>
      </w:pPr>
      <w:r w:rsidRPr="00BD0F23">
        <w:rPr>
          <w:rFonts w:ascii="Times New Roman" w:eastAsia="Calibri" w:hAnsi="Times New Roman" w:cs="Times New Roman"/>
          <w:lang w:eastAsia="pl-PL"/>
        </w:rPr>
        <w:t xml:space="preserve">Dla wszystkich rodzajów złączy izolacyjnych producent </w:t>
      </w:r>
      <w:r w:rsidR="006646D9" w:rsidRPr="00BD0F23">
        <w:rPr>
          <w:rFonts w:ascii="Times New Roman" w:eastAsia="Calibri" w:hAnsi="Times New Roman" w:cs="Times New Roman"/>
          <w:lang w:eastAsia="pl-PL"/>
        </w:rPr>
        <w:t>musi</w:t>
      </w:r>
      <w:r w:rsidRPr="00BD0F23">
        <w:rPr>
          <w:rFonts w:ascii="Times New Roman" w:eastAsia="Calibri" w:hAnsi="Times New Roman" w:cs="Times New Roman"/>
          <w:lang w:eastAsia="pl-PL"/>
        </w:rPr>
        <w:t xml:space="preserve"> posiadać świadectwa z badania typu zgodne z wymaganiami PN_EN 489-1:2020,</w:t>
      </w:r>
    </w:p>
    <w:p w14:paraId="7DF58EC6" w14:textId="1D11235F" w:rsidR="00E27542" w:rsidRPr="00BD0F23" w:rsidRDefault="00E27542" w:rsidP="004F1845">
      <w:pPr>
        <w:widowControl w:val="0"/>
        <w:numPr>
          <w:ilvl w:val="0"/>
          <w:numId w:val="24"/>
        </w:numPr>
        <w:spacing w:after="0" w:line="276" w:lineRule="auto"/>
        <w:ind w:left="1134" w:hanging="425"/>
        <w:jc w:val="both"/>
        <w:rPr>
          <w:rFonts w:ascii="Times New Roman" w:eastAsia="Calibri" w:hAnsi="Times New Roman" w:cs="Times New Roman"/>
          <w:lang w:eastAsia="pl-PL"/>
        </w:rPr>
      </w:pPr>
      <w:r w:rsidRPr="00BD0F23">
        <w:rPr>
          <w:rFonts w:ascii="Times New Roman" w:eastAsia="Calibri" w:hAnsi="Times New Roman" w:cs="Times New Roman"/>
          <w:lang w:eastAsia="pl-PL"/>
        </w:rPr>
        <w:t>Dodatkowo dla potwierdzenia żywotności min 30lat złącz</w:t>
      </w:r>
      <w:r w:rsidR="00945253" w:rsidRPr="00BD0F23">
        <w:rPr>
          <w:rFonts w:ascii="Times New Roman" w:eastAsia="Calibri" w:hAnsi="Times New Roman" w:cs="Times New Roman"/>
          <w:lang w:eastAsia="pl-PL"/>
        </w:rPr>
        <w:t>a</w:t>
      </w:r>
      <w:r w:rsidRPr="00BD0F23">
        <w:rPr>
          <w:rFonts w:ascii="Times New Roman" w:eastAsia="Calibri" w:hAnsi="Times New Roman" w:cs="Times New Roman"/>
          <w:lang w:eastAsia="pl-PL"/>
        </w:rPr>
        <w:t xml:space="preserve"> otwarte elektrooporowe mają posiadać świadectwo z badania obciążenia gruntem na 1000 cykli wykonane zgodnie z metodą opisaną w normie PN-EN 489-1:2020 przez akredytowane </w:t>
      </w:r>
      <w:proofErr w:type="spellStart"/>
      <w:r w:rsidRPr="00BD0F23">
        <w:rPr>
          <w:rFonts w:ascii="Times New Roman" w:eastAsia="Calibri" w:hAnsi="Times New Roman" w:cs="Times New Roman"/>
          <w:lang w:eastAsia="pl-PL"/>
        </w:rPr>
        <w:t>labolatorium</w:t>
      </w:r>
      <w:proofErr w:type="spellEnd"/>
      <w:r w:rsidRPr="00BD0F23">
        <w:rPr>
          <w:rFonts w:ascii="Times New Roman" w:eastAsia="Calibri" w:hAnsi="Times New Roman" w:cs="Times New Roman"/>
          <w:lang w:eastAsia="pl-PL"/>
        </w:rPr>
        <w:t>.</w:t>
      </w:r>
    </w:p>
    <w:p w14:paraId="50733B8A" w14:textId="77777777" w:rsidR="00E27542" w:rsidRPr="00BD0F23" w:rsidRDefault="00E27542" w:rsidP="004F1845">
      <w:pPr>
        <w:widowControl w:val="0"/>
        <w:numPr>
          <w:ilvl w:val="0"/>
          <w:numId w:val="24"/>
        </w:numPr>
        <w:spacing w:after="0" w:line="276" w:lineRule="auto"/>
        <w:ind w:left="1134" w:hanging="425"/>
        <w:jc w:val="both"/>
        <w:rPr>
          <w:rFonts w:ascii="Times New Roman" w:eastAsia="Calibri" w:hAnsi="Times New Roman" w:cs="Times New Roman"/>
          <w:lang w:eastAsia="pl-PL"/>
        </w:rPr>
      </w:pPr>
      <w:r w:rsidRPr="00BD0F23">
        <w:rPr>
          <w:rFonts w:ascii="Times New Roman" w:eastAsia="Calibri" w:hAnsi="Times New Roman" w:cs="Times New Roman"/>
          <w:lang w:eastAsia="pl-PL"/>
        </w:rPr>
        <w:t xml:space="preserve">W celu zapewnienia prawidłowego połączenia płaszcza rury PE-HD z płaszczem mufy otwartej elektrooporowej z PE-HD, MFR mufy otwartej musi być zgodne z MFR rury. MFR mufy i korka nie mogą się różnic bardziej niż o 0,5g/10min.  </w:t>
      </w:r>
    </w:p>
    <w:p w14:paraId="31530D10" w14:textId="42D0F8CB" w:rsidR="00E27542" w:rsidRPr="00BD0F23" w:rsidRDefault="00E27542" w:rsidP="004F1845">
      <w:pPr>
        <w:widowControl w:val="0"/>
        <w:numPr>
          <w:ilvl w:val="0"/>
          <w:numId w:val="24"/>
        </w:numPr>
        <w:spacing w:after="0" w:line="276" w:lineRule="auto"/>
        <w:ind w:left="1134" w:hanging="425"/>
        <w:jc w:val="both"/>
        <w:rPr>
          <w:rFonts w:ascii="Times New Roman" w:eastAsia="Calibri" w:hAnsi="Times New Roman" w:cs="Times New Roman"/>
          <w:lang w:eastAsia="pl-PL"/>
        </w:rPr>
      </w:pPr>
      <w:r w:rsidRPr="00BD0F23">
        <w:rPr>
          <w:rFonts w:ascii="Times New Roman" w:eastAsia="Calibri" w:hAnsi="Times New Roman" w:cs="Times New Roman"/>
          <w:lang w:eastAsia="pl-PL"/>
        </w:rPr>
        <w:t xml:space="preserve">Proces zgrzewania musi być automatyczny i autonomiczny z pełną kontrolą prawidłowości wykonania złącza przez urządzenie. Dane procesu zgrzewania takie jak : czas </w:t>
      </w:r>
      <w:proofErr w:type="spellStart"/>
      <w:r w:rsidRPr="00BD0F23">
        <w:rPr>
          <w:rFonts w:ascii="Times New Roman" w:eastAsia="Calibri" w:hAnsi="Times New Roman" w:cs="Times New Roman"/>
          <w:lang w:eastAsia="pl-PL"/>
        </w:rPr>
        <w:t>zgrzewu</w:t>
      </w:r>
      <w:proofErr w:type="spellEnd"/>
      <w:r w:rsidRPr="00BD0F23">
        <w:rPr>
          <w:rFonts w:ascii="Times New Roman" w:eastAsia="Calibri" w:hAnsi="Times New Roman" w:cs="Times New Roman"/>
          <w:lang w:eastAsia="pl-PL"/>
        </w:rPr>
        <w:t xml:space="preserve">, moc, </w:t>
      </w:r>
      <w:r w:rsidR="00C87D8A" w:rsidRPr="00BD0F23">
        <w:rPr>
          <w:rFonts w:ascii="Times New Roman" w:eastAsia="Calibri" w:hAnsi="Times New Roman" w:cs="Times New Roman"/>
          <w:lang w:eastAsia="pl-PL"/>
        </w:rPr>
        <w:t xml:space="preserve">siłę docisku pasów, </w:t>
      </w:r>
      <w:r w:rsidRPr="00BD0F23">
        <w:rPr>
          <w:rFonts w:ascii="Times New Roman" w:eastAsia="Calibri" w:hAnsi="Times New Roman" w:cs="Times New Roman"/>
          <w:lang w:eastAsia="pl-PL"/>
        </w:rPr>
        <w:t>temperatura w złączu,</w:t>
      </w:r>
      <w:r w:rsidR="00C87D8A" w:rsidRPr="00BD0F23">
        <w:rPr>
          <w:rFonts w:ascii="Times New Roman" w:hAnsi="Times New Roman" w:cs="Times New Roman"/>
        </w:rPr>
        <w:t xml:space="preserve"> ocena poprawności wykonanego </w:t>
      </w:r>
      <w:proofErr w:type="spellStart"/>
      <w:r w:rsidR="00C87D8A" w:rsidRPr="00BD0F23">
        <w:rPr>
          <w:rFonts w:ascii="Times New Roman" w:hAnsi="Times New Roman" w:cs="Times New Roman"/>
        </w:rPr>
        <w:t>zgrzewu</w:t>
      </w:r>
      <w:proofErr w:type="spellEnd"/>
      <w:r w:rsidR="00C87D8A" w:rsidRPr="00BD0F23">
        <w:rPr>
          <w:rFonts w:ascii="Times New Roman" w:hAnsi="Times New Roman" w:cs="Times New Roman"/>
        </w:rPr>
        <w:t xml:space="preserve">, </w:t>
      </w:r>
      <w:r w:rsidRPr="00BD0F23">
        <w:rPr>
          <w:rFonts w:ascii="Times New Roman" w:eastAsia="Calibri" w:hAnsi="Times New Roman" w:cs="Times New Roman"/>
          <w:lang w:eastAsia="pl-PL"/>
        </w:rPr>
        <w:t>dane GPS musz</w:t>
      </w:r>
      <w:r w:rsidR="00C87D8A" w:rsidRPr="00BD0F23">
        <w:rPr>
          <w:rFonts w:ascii="Times New Roman" w:eastAsia="Calibri" w:hAnsi="Times New Roman" w:cs="Times New Roman"/>
          <w:lang w:eastAsia="pl-PL"/>
        </w:rPr>
        <w:t>ą</w:t>
      </w:r>
      <w:r w:rsidRPr="00BD0F23">
        <w:rPr>
          <w:rFonts w:ascii="Times New Roman" w:eastAsia="Calibri" w:hAnsi="Times New Roman" w:cs="Times New Roman"/>
          <w:lang w:eastAsia="pl-PL"/>
        </w:rPr>
        <w:t xml:space="preserve"> być zapisywane i dostarczone do Zamawiającego po zakończeniu procesu zgrzewania.</w:t>
      </w:r>
    </w:p>
    <w:p w14:paraId="5A28EE76" w14:textId="22AC2E93" w:rsidR="00E27542" w:rsidRPr="00BD0F23" w:rsidRDefault="00E27542" w:rsidP="004F1845">
      <w:pPr>
        <w:widowControl w:val="0"/>
        <w:numPr>
          <w:ilvl w:val="0"/>
          <w:numId w:val="24"/>
        </w:numPr>
        <w:spacing w:after="0" w:line="276" w:lineRule="auto"/>
        <w:ind w:left="1134" w:hanging="425"/>
        <w:jc w:val="both"/>
        <w:rPr>
          <w:rFonts w:ascii="Times New Roman" w:eastAsia="Calibri" w:hAnsi="Times New Roman" w:cs="Times New Roman"/>
          <w:lang w:eastAsia="pl-PL"/>
        </w:rPr>
      </w:pPr>
      <w:r w:rsidRPr="00BD0F23">
        <w:rPr>
          <w:rFonts w:ascii="Times New Roman" w:eastAsia="Calibri" w:hAnsi="Times New Roman" w:cs="Times New Roman"/>
          <w:lang w:eastAsia="pl-PL"/>
        </w:rPr>
        <w:t xml:space="preserve"> Mufa elektrooporowa otwarta </w:t>
      </w:r>
      <w:proofErr w:type="spellStart"/>
      <w:r w:rsidRPr="00BD0F23">
        <w:rPr>
          <w:rFonts w:ascii="Times New Roman" w:eastAsia="Calibri" w:hAnsi="Times New Roman" w:cs="Times New Roman"/>
          <w:lang w:eastAsia="pl-PL"/>
        </w:rPr>
        <w:t>musz</w:t>
      </w:r>
      <w:r w:rsidR="00945253" w:rsidRPr="00BD0F23">
        <w:rPr>
          <w:rFonts w:ascii="Times New Roman" w:eastAsia="Calibri" w:hAnsi="Times New Roman" w:cs="Times New Roman"/>
          <w:lang w:eastAsia="pl-PL"/>
        </w:rPr>
        <w:t>i</w:t>
      </w:r>
      <w:proofErr w:type="spellEnd"/>
      <w:r w:rsidRPr="00BD0F23">
        <w:rPr>
          <w:rFonts w:ascii="Times New Roman" w:eastAsia="Calibri" w:hAnsi="Times New Roman" w:cs="Times New Roman"/>
          <w:lang w:eastAsia="pl-PL"/>
        </w:rPr>
        <w:t xml:space="preserve"> zapewniać szczelność  przy ukosowaniu rur w złączu min. o 4</w:t>
      </w:r>
      <w:r w:rsidRPr="00BD0F23">
        <w:rPr>
          <w:rFonts w:ascii="Times New Roman" w:eastAsia="Calibri" w:hAnsi="Times New Roman" w:cs="Times New Roman"/>
          <w:vertAlign w:val="superscript"/>
          <w:lang w:eastAsia="pl-PL"/>
        </w:rPr>
        <w:t>◦</w:t>
      </w:r>
      <w:r w:rsidRPr="00BD0F23">
        <w:rPr>
          <w:rFonts w:ascii="Times New Roman" w:eastAsia="Calibri" w:hAnsi="Times New Roman" w:cs="Times New Roman"/>
          <w:lang w:eastAsia="pl-PL"/>
        </w:rPr>
        <w:t xml:space="preserve">. Wartość ta </w:t>
      </w:r>
      <w:r w:rsidR="006646D9" w:rsidRPr="00BD0F23">
        <w:rPr>
          <w:rFonts w:ascii="Times New Roman" w:eastAsia="Calibri" w:hAnsi="Times New Roman" w:cs="Times New Roman"/>
          <w:lang w:eastAsia="pl-PL"/>
        </w:rPr>
        <w:t>musi</w:t>
      </w:r>
      <w:r w:rsidRPr="00BD0F23">
        <w:rPr>
          <w:rFonts w:ascii="Times New Roman" w:eastAsia="Calibri" w:hAnsi="Times New Roman" w:cs="Times New Roman"/>
          <w:lang w:eastAsia="pl-PL"/>
        </w:rPr>
        <w:t xml:space="preserve"> być potwierdzona w poradniku producenta lub KOT.</w:t>
      </w:r>
    </w:p>
    <w:p w14:paraId="6F5101ED" w14:textId="77777777" w:rsidR="00E27542" w:rsidRPr="00BD0F23" w:rsidRDefault="00E27542" w:rsidP="004F1845">
      <w:pPr>
        <w:widowControl w:val="0"/>
        <w:numPr>
          <w:ilvl w:val="0"/>
          <w:numId w:val="24"/>
        </w:numPr>
        <w:spacing w:after="0" w:line="276" w:lineRule="auto"/>
        <w:ind w:left="1134" w:hanging="425"/>
        <w:jc w:val="both"/>
        <w:rPr>
          <w:rFonts w:ascii="Times New Roman" w:eastAsia="Calibri" w:hAnsi="Times New Roman" w:cs="Times New Roman"/>
          <w:lang w:eastAsia="pl-PL"/>
        </w:rPr>
      </w:pPr>
      <w:r w:rsidRPr="00BD0F23">
        <w:rPr>
          <w:rFonts w:ascii="Times New Roman" w:eastAsia="Calibri" w:hAnsi="Times New Roman" w:cs="Times New Roman"/>
          <w:lang w:eastAsia="pl-PL"/>
        </w:rPr>
        <w:t>Ze względu na występowanie wysokich temperatur w okresie letnim i nagrzewania się płaszczy HDP do temp ok.60</w:t>
      </w:r>
      <w:r w:rsidRPr="00BD0F23">
        <w:rPr>
          <w:rFonts w:ascii="Times New Roman" w:eastAsia="Calibri" w:hAnsi="Times New Roman" w:cs="Times New Roman"/>
          <w:vertAlign w:val="superscript"/>
          <w:lang w:eastAsia="pl-PL"/>
        </w:rPr>
        <w:t>◦</w:t>
      </w:r>
      <w:r w:rsidRPr="00BD0F23">
        <w:rPr>
          <w:rFonts w:ascii="Times New Roman" w:eastAsia="Calibri" w:hAnsi="Times New Roman" w:cs="Times New Roman"/>
          <w:lang w:eastAsia="pl-PL"/>
        </w:rPr>
        <w:t xml:space="preserve">C proces wykonywania </w:t>
      </w:r>
      <w:proofErr w:type="spellStart"/>
      <w:r w:rsidRPr="00BD0F23">
        <w:rPr>
          <w:rFonts w:ascii="Times New Roman" w:eastAsia="Calibri" w:hAnsi="Times New Roman" w:cs="Times New Roman"/>
          <w:lang w:eastAsia="pl-PL"/>
        </w:rPr>
        <w:t>mufowania</w:t>
      </w:r>
      <w:proofErr w:type="spellEnd"/>
      <w:r w:rsidRPr="00BD0F23">
        <w:rPr>
          <w:rFonts w:ascii="Times New Roman" w:eastAsia="Calibri" w:hAnsi="Times New Roman" w:cs="Times New Roman"/>
          <w:lang w:eastAsia="pl-PL"/>
        </w:rPr>
        <w:t xml:space="preserve"> musi pozwalać na jego wykonanie w temp otocznia do 40</w:t>
      </w:r>
      <w:r w:rsidRPr="00BD0F23">
        <w:rPr>
          <w:rFonts w:ascii="Times New Roman" w:eastAsia="Calibri" w:hAnsi="Times New Roman" w:cs="Times New Roman"/>
          <w:vertAlign w:val="superscript"/>
          <w:lang w:eastAsia="pl-PL"/>
        </w:rPr>
        <w:t>◦</w:t>
      </w:r>
      <w:r w:rsidRPr="00BD0F23">
        <w:rPr>
          <w:rFonts w:ascii="Times New Roman" w:eastAsia="Calibri" w:hAnsi="Times New Roman" w:cs="Times New Roman"/>
          <w:lang w:eastAsia="pl-PL"/>
        </w:rPr>
        <w:t>C oraz nagrzaniu płaszcza HDPE do temp ok 60</w:t>
      </w:r>
      <w:r w:rsidRPr="00BD0F23">
        <w:rPr>
          <w:rFonts w:ascii="Times New Roman" w:eastAsia="Calibri" w:hAnsi="Times New Roman" w:cs="Times New Roman"/>
          <w:vertAlign w:val="superscript"/>
          <w:lang w:eastAsia="pl-PL"/>
        </w:rPr>
        <w:t>◦</w:t>
      </w:r>
      <w:r w:rsidRPr="00BD0F23">
        <w:rPr>
          <w:rFonts w:ascii="Times New Roman" w:eastAsia="Calibri" w:hAnsi="Times New Roman" w:cs="Times New Roman"/>
          <w:lang w:eastAsia="pl-PL"/>
        </w:rPr>
        <w:t>C.</w:t>
      </w:r>
    </w:p>
    <w:p w14:paraId="11C3D1DE" w14:textId="77777777" w:rsidR="00E27542" w:rsidRPr="00BD0F23" w:rsidRDefault="00E27542" w:rsidP="004F1845">
      <w:pPr>
        <w:widowControl w:val="0"/>
        <w:numPr>
          <w:ilvl w:val="0"/>
          <w:numId w:val="24"/>
        </w:numPr>
        <w:spacing w:after="0" w:line="276" w:lineRule="auto"/>
        <w:ind w:left="1134" w:hanging="425"/>
        <w:jc w:val="both"/>
        <w:rPr>
          <w:rFonts w:ascii="Times New Roman" w:eastAsia="Calibri" w:hAnsi="Times New Roman" w:cs="Times New Roman"/>
          <w:lang w:eastAsia="pl-PL"/>
        </w:rPr>
      </w:pPr>
      <w:r w:rsidRPr="00BD0F23">
        <w:rPr>
          <w:rFonts w:ascii="Times New Roman" w:eastAsia="Calibri" w:hAnsi="Times New Roman" w:cs="Times New Roman"/>
          <w:lang w:eastAsia="pl-PL"/>
        </w:rPr>
        <w:t xml:space="preserve">System złącz </w:t>
      </w:r>
      <w:proofErr w:type="spellStart"/>
      <w:r w:rsidRPr="00BD0F23">
        <w:rPr>
          <w:rFonts w:ascii="Times New Roman" w:eastAsia="Calibri" w:hAnsi="Times New Roman" w:cs="Times New Roman"/>
          <w:lang w:eastAsia="pl-PL"/>
        </w:rPr>
        <w:t>mufowych</w:t>
      </w:r>
      <w:proofErr w:type="spellEnd"/>
      <w:r w:rsidRPr="00BD0F23">
        <w:rPr>
          <w:rFonts w:ascii="Times New Roman" w:eastAsia="Calibri" w:hAnsi="Times New Roman" w:cs="Times New Roman"/>
          <w:lang w:eastAsia="pl-PL"/>
        </w:rPr>
        <w:t xml:space="preserve"> zalewanych płynną pianką musi umożliwiać kontrolę szczelności płaszcza za pomocą powietrza o ciśnieniu min. 0,2 bar przed zaizolowaniem za pomocą płynnej pianki PUR. </w:t>
      </w:r>
    </w:p>
    <w:p w14:paraId="2056F35D" w14:textId="3B561E1F" w:rsidR="00E27542" w:rsidRPr="009E3B3C" w:rsidRDefault="00E27542" w:rsidP="004F1845">
      <w:pPr>
        <w:widowControl w:val="0"/>
        <w:numPr>
          <w:ilvl w:val="0"/>
          <w:numId w:val="24"/>
        </w:numPr>
        <w:tabs>
          <w:tab w:val="left" w:pos="1146"/>
        </w:tabs>
        <w:spacing w:after="0" w:line="276" w:lineRule="auto"/>
        <w:ind w:left="1134" w:hanging="425"/>
        <w:jc w:val="both"/>
        <w:rPr>
          <w:rFonts w:ascii="Times New Roman" w:eastAsia="Calibri" w:hAnsi="Times New Roman" w:cs="Times New Roman"/>
          <w:lang w:eastAsia="pl-PL"/>
        </w:rPr>
      </w:pPr>
      <w:r w:rsidRPr="009E3B3C">
        <w:rPr>
          <w:rFonts w:ascii="Times New Roman" w:eastAsia="Calibri" w:hAnsi="Times New Roman" w:cs="Times New Roman"/>
          <w:kern w:val="1"/>
          <w:lang w:eastAsia="hi-IN" w:bidi="hi-IN"/>
        </w:rPr>
        <w:t>Dla złącz</w:t>
      </w:r>
      <w:r w:rsidR="00945253" w:rsidRPr="009E3B3C">
        <w:rPr>
          <w:rFonts w:ascii="Times New Roman" w:eastAsia="Calibri" w:hAnsi="Times New Roman" w:cs="Times New Roman"/>
          <w:kern w:val="1"/>
          <w:lang w:eastAsia="hi-IN" w:bidi="hi-IN"/>
        </w:rPr>
        <w:t>y</w:t>
      </w:r>
      <w:r w:rsidRPr="009E3B3C">
        <w:rPr>
          <w:rFonts w:ascii="Times New Roman" w:eastAsia="Calibri" w:hAnsi="Times New Roman" w:cs="Times New Roman"/>
          <w:kern w:val="1"/>
          <w:lang w:eastAsia="hi-IN" w:bidi="hi-IN"/>
        </w:rPr>
        <w:t xml:space="preserve"> izolacyjnych zalewanych na budowie za pomocą płynnej pianki poliuretanowej dopuszczalne jest stosowanie wyłącznie pianki konfekcjonowanej przez producenta rur preizolowanych o </w:t>
      </w:r>
      <w:r w:rsidRPr="009E3B3C">
        <w:rPr>
          <w:rFonts w:ascii="Times New Roman" w:eastAsia="SimSun" w:hAnsi="Times New Roman" w:cs="Times New Roman"/>
          <w:kern w:val="1"/>
          <w:lang w:eastAsia="hi-IN" w:bidi="hi-IN"/>
        </w:rPr>
        <w:t>parametrach tożsamych z pianką izolacyjną rur.</w:t>
      </w:r>
      <w:r w:rsidRPr="009E3B3C">
        <w:rPr>
          <w:rFonts w:ascii="Times New Roman" w:hAnsi="Times New Roman" w:cs="Times New Roman"/>
        </w:rPr>
        <w:t xml:space="preserve"> Zgodnie z dyrektywy REACH Komisji Europejskiej która weszła w życie z dniem 24.08.2023 w zakresie identyfikacji ryzyka, sposoby łagodzenia tego ryzyka oraz stosowanie odpowiednich środków ostrożności w przypadku produktów, gdzie </w:t>
      </w:r>
      <w:proofErr w:type="spellStart"/>
      <w:r w:rsidRPr="009E3B3C">
        <w:rPr>
          <w:rFonts w:ascii="Times New Roman" w:hAnsi="Times New Roman" w:cs="Times New Roman"/>
        </w:rPr>
        <w:t>diizocyjaniany</w:t>
      </w:r>
      <w:proofErr w:type="spellEnd"/>
      <w:r w:rsidRPr="009E3B3C">
        <w:rPr>
          <w:rFonts w:ascii="Times New Roman" w:hAnsi="Times New Roman" w:cs="Times New Roman"/>
        </w:rPr>
        <w:t xml:space="preserve"> są uwalniane ( środki spieniające do pian PUR) , stwarzając </w:t>
      </w:r>
      <w:r w:rsidRPr="009E3B3C">
        <w:rPr>
          <w:rFonts w:ascii="Times New Roman" w:hAnsi="Times New Roman" w:cs="Times New Roman"/>
        </w:rPr>
        <w:lastRenderedPageBreak/>
        <w:t xml:space="preserve">bezpośrednie ryzyko ekspozycji dla osób je stosujących, wymaga się, aby piany do izolacji złączy były konfekcjonowane w taki sposób, aby mieszanie składnika A z B odbywało się w tym samym pojemniku bez konieczności ich przelewania, a podczas mieszania nie było możliwości uwalniania się szkodliwych </w:t>
      </w:r>
      <w:proofErr w:type="spellStart"/>
      <w:r w:rsidRPr="009E3B3C">
        <w:rPr>
          <w:rFonts w:ascii="Times New Roman" w:hAnsi="Times New Roman" w:cs="Times New Roman"/>
        </w:rPr>
        <w:t>diizocjanianów</w:t>
      </w:r>
      <w:proofErr w:type="spellEnd"/>
      <w:r w:rsidRPr="009E3B3C">
        <w:rPr>
          <w:rFonts w:ascii="Times New Roman" w:hAnsi="Times New Roman" w:cs="Times New Roman"/>
        </w:rPr>
        <w:t xml:space="preserve">. </w:t>
      </w:r>
    </w:p>
    <w:p w14:paraId="1E722416" w14:textId="77777777" w:rsidR="00BD0F23" w:rsidRDefault="00E27542" w:rsidP="004F1845">
      <w:pPr>
        <w:widowControl w:val="0"/>
        <w:numPr>
          <w:ilvl w:val="0"/>
          <w:numId w:val="24"/>
        </w:numPr>
        <w:tabs>
          <w:tab w:val="left" w:pos="1146"/>
        </w:tabs>
        <w:spacing w:after="0" w:line="276" w:lineRule="auto"/>
        <w:ind w:left="1134" w:hanging="425"/>
        <w:jc w:val="both"/>
        <w:rPr>
          <w:rFonts w:ascii="Times New Roman" w:eastAsia="Calibri" w:hAnsi="Times New Roman" w:cs="Times New Roman"/>
          <w:lang w:eastAsia="pl-PL"/>
        </w:rPr>
      </w:pPr>
      <w:r w:rsidRPr="00BD0F23">
        <w:rPr>
          <w:rFonts w:ascii="Times New Roman" w:eastAsia="Calibri" w:hAnsi="Times New Roman" w:cs="Times New Roman"/>
          <w:lang w:eastAsia="pl-PL"/>
        </w:rPr>
        <w:t>Ze względów bezpieczeństwa pianki konfekcjonowane muszą być dostarczone w pojemnikach umożliwiających wymieszanie substancji chemicznych bez konieczności przelewania ich do oddzielnego naczynia, a opakowania zbiorcze wykonane w taki sposób aby zabezpieczyć pianki przed zbyt niska lub zbyt wysoka temperaturą zewnętrzną.</w:t>
      </w:r>
    </w:p>
    <w:p w14:paraId="0C0DC1E9" w14:textId="77777777" w:rsidR="00BD0F23" w:rsidRDefault="006646D9" w:rsidP="004F1845">
      <w:pPr>
        <w:widowControl w:val="0"/>
        <w:numPr>
          <w:ilvl w:val="0"/>
          <w:numId w:val="24"/>
        </w:numPr>
        <w:tabs>
          <w:tab w:val="left" w:pos="1146"/>
        </w:tabs>
        <w:spacing w:after="0" w:line="276" w:lineRule="auto"/>
        <w:ind w:left="1134" w:hanging="425"/>
        <w:jc w:val="both"/>
        <w:rPr>
          <w:rFonts w:ascii="Times New Roman" w:eastAsia="Calibri" w:hAnsi="Times New Roman" w:cs="Times New Roman"/>
          <w:lang w:eastAsia="pl-PL"/>
        </w:rPr>
      </w:pPr>
      <w:r w:rsidRPr="00BD0F23">
        <w:rPr>
          <w:rFonts w:ascii="Times New Roman" w:eastAsia="Calibri" w:hAnsi="Times New Roman" w:cs="Times New Roman"/>
          <w:lang w:eastAsia="pl-PL"/>
        </w:rPr>
        <w:t xml:space="preserve">Data </w:t>
      </w:r>
      <w:r w:rsidR="00616BD8" w:rsidRPr="00BD0F23">
        <w:rPr>
          <w:rFonts w:ascii="Times New Roman" w:eastAsia="Calibri" w:hAnsi="Times New Roman" w:cs="Times New Roman"/>
          <w:lang w:eastAsia="pl-PL"/>
        </w:rPr>
        <w:t>montażu</w:t>
      </w:r>
      <w:r w:rsidRPr="00BD0F23">
        <w:rPr>
          <w:rFonts w:ascii="Times New Roman" w:eastAsia="Calibri" w:hAnsi="Times New Roman" w:cs="Times New Roman"/>
          <w:lang w:eastAsia="pl-PL"/>
        </w:rPr>
        <w:t xml:space="preserve"> pianki </w:t>
      </w:r>
      <w:r w:rsidR="00616BD8" w:rsidRPr="00BD0F23">
        <w:rPr>
          <w:rFonts w:ascii="Times New Roman" w:eastAsia="Calibri" w:hAnsi="Times New Roman" w:cs="Times New Roman"/>
          <w:lang w:eastAsia="pl-PL"/>
        </w:rPr>
        <w:t>musi</w:t>
      </w:r>
      <w:r w:rsidRPr="00BD0F23">
        <w:rPr>
          <w:rFonts w:ascii="Times New Roman" w:eastAsia="Calibri" w:hAnsi="Times New Roman" w:cs="Times New Roman"/>
          <w:lang w:eastAsia="pl-PL"/>
        </w:rPr>
        <w:t xml:space="preserve"> </w:t>
      </w:r>
      <w:r w:rsidR="00E27542" w:rsidRPr="00BD0F23">
        <w:rPr>
          <w:rFonts w:ascii="Times New Roman" w:eastAsia="Calibri" w:hAnsi="Times New Roman" w:cs="Times New Roman"/>
          <w:lang w:eastAsia="pl-PL"/>
        </w:rPr>
        <w:t xml:space="preserve">wynosić </w:t>
      </w:r>
      <w:r w:rsidR="00616BD8" w:rsidRPr="00BD0F23">
        <w:rPr>
          <w:rFonts w:ascii="Times New Roman" w:eastAsia="Calibri" w:hAnsi="Times New Roman" w:cs="Times New Roman"/>
          <w:lang w:eastAsia="pl-PL"/>
        </w:rPr>
        <w:t>max rok od daty produkcji.</w:t>
      </w:r>
    </w:p>
    <w:p w14:paraId="35B73BDB" w14:textId="05864B92" w:rsidR="00E27542" w:rsidRPr="00BD0F23" w:rsidRDefault="00E27542" w:rsidP="004F1845">
      <w:pPr>
        <w:widowControl w:val="0"/>
        <w:numPr>
          <w:ilvl w:val="0"/>
          <w:numId w:val="24"/>
        </w:numPr>
        <w:tabs>
          <w:tab w:val="left" w:pos="1146"/>
        </w:tabs>
        <w:spacing w:after="0" w:line="276" w:lineRule="auto"/>
        <w:ind w:left="1134" w:hanging="425"/>
        <w:jc w:val="both"/>
        <w:rPr>
          <w:rFonts w:ascii="Times New Roman" w:eastAsia="Calibri" w:hAnsi="Times New Roman" w:cs="Times New Roman"/>
          <w:lang w:eastAsia="pl-PL"/>
        </w:rPr>
      </w:pPr>
      <w:r w:rsidRPr="00BD0F23">
        <w:rPr>
          <w:rFonts w:ascii="Times New Roman" w:eastAsia="Calibri" w:hAnsi="Times New Roman" w:cs="Times New Roman"/>
          <w:lang w:eastAsia="pl-PL"/>
        </w:rPr>
        <w:t xml:space="preserve">System </w:t>
      </w:r>
      <w:proofErr w:type="spellStart"/>
      <w:r w:rsidRPr="00BD0F23">
        <w:rPr>
          <w:rFonts w:ascii="Times New Roman" w:eastAsia="Calibri" w:hAnsi="Times New Roman" w:cs="Times New Roman"/>
          <w:lang w:eastAsia="pl-PL"/>
        </w:rPr>
        <w:t>pianowania</w:t>
      </w:r>
      <w:proofErr w:type="spellEnd"/>
      <w:r w:rsidRPr="00BD0F23">
        <w:rPr>
          <w:rFonts w:ascii="Times New Roman" w:eastAsia="Calibri" w:hAnsi="Times New Roman" w:cs="Times New Roman"/>
          <w:lang w:eastAsia="pl-PL"/>
        </w:rPr>
        <w:t xml:space="preserve"> powinien być dopasowany przez producenta do wielkości zastosowanych muf dla konkretnych średnic rur stalowych i płaszcza zewnętrznego HDPE.</w:t>
      </w:r>
    </w:p>
    <w:p w14:paraId="518005B7" w14:textId="77777777" w:rsidR="00E27542" w:rsidRPr="00BD0F23" w:rsidRDefault="00E27542" w:rsidP="00E27542">
      <w:pPr>
        <w:widowControl w:val="0"/>
        <w:numPr>
          <w:ilvl w:val="1"/>
          <w:numId w:val="9"/>
        </w:numPr>
        <w:tabs>
          <w:tab w:val="left" w:pos="709"/>
          <w:tab w:val="left" w:pos="851"/>
        </w:tabs>
        <w:spacing w:after="0" w:line="228" w:lineRule="auto"/>
        <w:ind w:hanging="6"/>
        <w:jc w:val="both"/>
        <w:rPr>
          <w:rFonts w:ascii="Times New Roman" w:eastAsia="Calibri" w:hAnsi="Times New Roman" w:cs="Times New Roman"/>
          <w:lang w:eastAsia="pl-PL"/>
        </w:rPr>
      </w:pPr>
    </w:p>
    <w:p w14:paraId="3768306C" w14:textId="77777777" w:rsidR="00E27542" w:rsidRPr="00BD0F23" w:rsidRDefault="00E27542" w:rsidP="00BD0F23">
      <w:pPr>
        <w:pStyle w:val="Akapitzlist"/>
        <w:numPr>
          <w:ilvl w:val="0"/>
          <w:numId w:val="18"/>
        </w:numPr>
        <w:rPr>
          <w:rFonts w:ascii="Times New Roman" w:eastAsia="Calibri" w:hAnsi="Times New Roman" w:cs="Times New Roman"/>
          <w:b/>
          <w:bCs/>
          <w:lang w:eastAsia="pl-PL"/>
        </w:rPr>
      </w:pPr>
      <w:r w:rsidRPr="00BD0F23">
        <w:rPr>
          <w:rFonts w:ascii="Times New Roman" w:eastAsia="Calibri" w:hAnsi="Times New Roman" w:cs="Times New Roman"/>
          <w:b/>
          <w:bCs/>
          <w:lang w:eastAsia="pl-PL"/>
        </w:rPr>
        <w:t>Wymagania dotyczące systemu nadzoru (alarmowego)</w:t>
      </w:r>
    </w:p>
    <w:p w14:paraId="33166B23" w14:textId="77777777" w:rsidR="00E27542" w:rsidRPr="00BD0F23" w:rsidRDefault="00E27542" w:rsidP="00E27542">
      <w:pPr>
        <w:pStyle w:val="Akapitzlist"/>
        <w:rPr>
          <w:rFonts w:ascii="Times New Roman" w:eastAsia="Calibri" w:hAnsi="Times New Roman" w:cs="Times New Roman"/>
          <w:lang w:eastAsia="pl-PL"/>
        </w:rPr>
      </w:pPr>
    </w:p>
    <w:p w14:paraId="7E18F7A0" w14:textId="77777777" w:rsidR="00E27542" w:rsidRPr="00BD0F23" w:rsidRDefault="00E27542" w:rsidP="004F1845">
      <w:pPr>
        <w:widowControl w:val="0"/>
        <w:numPr>
          <w:ilvl w:val="0"/>
          <w:numId w:val="25"/>
        </w:numPr>
        <w:tabs>
          <w:tab w:val="left" w:pos="1146"/>
        </w:tabs>
        <w:spacing w:after="0" w:line="276" w:lineRule="auto"/>
        <w:ind w:left="1140" w:hanging="360"/>
        <w:jc w:val="both"/>
        <w:rPr>
          <w:rFonts w:ascii="Times New Roman" w:eastAsia="Calibri" w:hAnsi="Times New Roman" w:cs="Times New Roman"/>
          <w:lang w:eastAsia="pl-PL"/>
        </w:rPr>
      </w:pPr>
      <w:r w:rsidRPr="00BD0F23">
        <w:rPr>
          <w:rFonts w:ascii="Times New Roman" w:eastAsia="Calibri" w:hAnsi="Times New Roman" w:cs="Times New Roman"/>
          <w:lang w:eastAsia="pl-PL"/>
        </w:rPr>
        <w:t>Oferowany system nadzoru powinien być systemem tzw. typu nordyckiego (impulsowego).</w:t>
      </w:r>
    </w:p>
    <w:p w14:paraId="1EE0B421" w14:textId="77777777" w:rsidR="00E27542" w:rsidRPr="00BD0F23" w:rsidRDefault="00E27542" w:rsidP="004F1845">
      <w:pPr>
        <w:widowControl w:val="0"/>
        <w:numPr>
          <w:ilvl w:val="0"/>
          <w:numId w:val="25"/>
        </w:numPr>
        <w:tabs>
          <w:tab w:val="left" w:pos="1146"/>
        </w:tabs>
        <w:spacing w:after="0" w:line="276" w:lineRule="auto"/>
        <w:ind w:left="1140" w:hanging="360"/>
        <w:jc w:val="both"/>
        <w:rPr>
          <w:rFonts w:ascii="Times New Roman" w:eastAsia="Calibri" w:hAnsi="Times New Roman" w:cs="Times New Roman"/>
          <w:lang w:eastAsia="pl-PL"/>
        </w:rPr>
      </w:pPr>
      <w:r w:rsidRPr="00BD0F23">
        <w:rPr>
          <w:rFonts w:ascii="Times New Roman" w:eastAsia="Calibri" w:hAnsi="Times New Roman" w:cs="Times New Roman"/>
          <w:lang w:eastAsia="pl-PL"/>
        </w:rPr>
        <w:t>Rury i elementy prefabrykowane muszą posiadać wtopione w izolację minimum 2 miedziane nieizolowane druty alarmowe o polu przekroju 1.5 mm</w:t>
      </w:r>
      <w:r w:rsidRPr="00BD0F23">
        <w:rPr>
          <w:rFonts w:ascii="Times New Roman" w:eastAsia="Calibri" w:hAnsi="Times New Roman" w:cs="Times New Roman"/>
          <w:vertAlign w:val="superscript"/>
          <w:lang w:eastAsia="pl-PL"/>
        </w:rPr>
        <w:t>2</w:t>
      </w:r>
      <w:r w:rsidRPr="00BD0F23">
        <w:rPr>
          <w:rFonts w:ascii="Times New Roman" w:eastAsia="Calibri" w:hAnsi="Times New Roman" w:cs="Times New Roman"/>
          <w:lang w:eastAsia="pl-PL"/>
        </w:rPr>
        <w:t xml:space="preserve"> umieszczone w izolacji PUR w odległości 15mm od rury stalowej</w:t>
      </w:r>
    </w:p>
    <w:p w14:paraId="2D6B2B55" w14:textId="77777777" w:rsidR="00E27542" w:rsidRPr="00BD0F23" w:rsidRDefault="00E27542" w:rsidP="004F1845">
      <w:pPr>
        <w:widowControl w:val="0"/>
        <w:numPr>
          <w:ilvl w:val="0"/>
          <w:numId w:val="25"/>
        </w:numPr>
        <w:tabs>
          <w:tab w:val="left" w:pos="1186"/>
        </w:tabs>
        <w:spacing w:after="0" w:line="276" w:lineRule="auto"/>
        <w:ind w:left="1140" w:hanging="340"/>
        <w:jc w:val="both"/>
        <w:rPr>
          <w:rFonts w:ascii="Times New Roman" w:eastAsia="Calibri" w:hAnsi="Times New Roman" w:cs="Times New Roman"/>
          <w:lang w:eastAsia="pl-PL"/>
        </w:rPr>
      </w:pPr>
      <w:r w:rsidRPr="00BD0F23">
        <w:rPr>
          <w:rFonts w:ascii="Times New Roman" w:eastAsia="Calibri" w:hAnsi="Times New Roman" w:cs="Times New Roman"/>
          <w:lang w:eastAsia="pl-PL"/>
        </w:rPr>
        <w:t>Nie dopuszcza się stosowania w rurach i elementach prefabrykowanych przewodów alarmowych w koszulkach izolacyjnych</w:t>
      </w:r>
    </w:p>
    <w:p w14:paraId="036A3173" w14:textId="77777777" w:rsidR="00E27542" w:rsidRPr="00BD0F23" w:rsidRDefault="00E27542" w:rsidP="004F1845">
      <w:pPr>
        <w:widowControl w:val="0"/>
        <w:numPr>
          <w:ilvl w:val="0"/>
          <w:numId w:val="25"/>
        </w:numPr>
        <w:tabs>
          <w:tab w:val="left" w:pos="1186"/>
        </w:tabs>
        <w:spacing w:after="0" w:line="276" w:lineRule="auto"/>
        <w:ind w:left="1140" w:hanging="340"/>
        <w:jc w:val="both"/>
        <w:rPr>
          <w:rFonts w:ascii="Times New Roman" w:eastAsia="Calibri" w:hAnsi="Times New Roman" w:cs="Times New Roman"/>
          <w:lang w:eastAsia="pl-PL"/>
        </w:rPr>
      </w:pPr>
      <w:r w:rsidRPr="00BD0F23">
        <w:rPr>
          <w:rFonts w:ascii="Times New Roman" w:eastAsia="Calibri" w:hAnsi="Times New Roman" w:cs="Times New Roman"/>
          <w:lang w:eastAsia="pl-PL"/>
        </w:rPr>
        <w:t>System alarmowy musi zapewniać zarówno możliwość lokalizacji awarii, jak i zastosowania centralnego monitoringu sieci cieplnych.</w:t>
      </w:r>
    </w:p>
    <w:p w14:paraId="0C7BFE94" w14:textId="77777777" w:rsidR="00E27542" w:rsidRPr="00BD0F23" w:rsidRDefault="00E27542" w:rsidP="004F1845">
      <w:pPr>
        <w:widowControl w:val="0"/>
        <w:numPr>
          <w:ilvl w:val="0"/>
          <w:numId w:val="25"/>
        </w:numPr>
        <w:tabs>
          <w:tab w:val="left" w:pos="1186"/>
        </w:tabs>
        <w:spacing w:after="0" w:line="276" w:lineRule="auto"/>
        <w:ind w:left="1140" w:hanging="340"/>
        <w:jc w:val="both"/>
        <w:rPr>
          <w:rFonts w:ascii="Times New Roman" w:eastAsia="Calibri" w:hAnsi="Times New Roman" w:cs="Times New Roman"/>
          <w:lang w:eastAsia="pl-PL"/>
        </w:rPr>
      </w:pPr>
      <w:r w:rsidRPr="00BD0F23">
        <w:rPr>
          <w:rFonts w:ascii="Times New Roman" w:hAnsi="Times New Roman" w:cs="Times New Roman"/>
        </w:rPr>
        <w:t>Przy dostawie rur i kształtek preizolowanych dla systemu impulsowego zmawiający będzie sprawdzał oporność przewodów alarmowych zgodnie z PN-EN 14419 (rezystancja drutów miedzianych 1,5 mm2 wynosi 1,2 Ω / 100 m drutu) w celu potwierdzenia jakości dostawy i możliwości w przyszłości prawidłowej identyfikacji miejsca awarii. Oporność izolacji w rurach i elementach preizolowanych mierzona zgodnie z PN-EN 14419.</w:t>
      </w:r>
    </w:p>
    <w:p w14:paraId="0BE22CA4" w14:textId="77777777" w:rsidR="00E27542" w:rsidRPr="00BD0F23" w:rsidRDefault="00E27542" w:rsidP="00E27542">
      <w:pPr>
        <w:widowControl w:val="0"/>
        <w:tabs>
          <w:tab w:val="left" w:pos="1186"/>
        </w:tabs>
        <w:spacing w:after="0" w:line="214" w:lineRule="auto"/>
        <w:ind w:left="1140"/>
        <w:jc w:val="both"/>
        <w:rPr>
          <w:rFonts w:ascii="Times New Roman" w:eastAsia="Calibri" w:hAnsi="Times New Roman" w:cs="Times New Roman"/>
          <w:lang w:eastAsia="pl-PL"/>
        </w:rPr>
      </w:pPr>
    </w:p>
    <w:p w14:paraId="24940B32" w14:textId="77777777" w:rsidR="00E27542" w:rsidRPr="00BD0F23" w:rsidRDefault="00E27542" w:rsidP="00C87D8A">
      <w:pPr>
        <w:rPr>
          <w:rFonts w:ascii="Times New Roman" w:eastAsia="Calibri" w:hAnsi="Times New Roman" w:cs="Times New Roman"/>
          <w:lang w:eastAsia="pl-PL"/>
        </w:rPr>
      </w:pPr>
    </w:p>
    <w:p w14:paraId="3E20F41C" w14:textId="77777777" w:rsidR="00BD0F23" w:rsidRDefault="00BD0F23" w:rsidP="00E27542">
      <w:pPr>
        <w:pStyle w:val="Akapitzlist"/>
        <w:rPr>
          <w:rFonts w:ascii="Times New Roman" w:eastAsia="Calibri" w:hAnsi="Times New Roman" w:cs="Times New Roman"/>
          <w:lang w:eastAsia="pl-PL"/>
        </w:rPr>
      </w:pPr>
    </w:p>
    <w:p w14:paraId="1D9D50B3" w14:textId="77777777" w:rsidR="00BD0F23" w:rsidRDefault="00BD0F23" w:rsidP="00E27542">
      <w:pPr>
        <w:pStyle w:val="Akapitzlist"/>
        <w:rPr>
          <w:rFonts w:ascii="Times New Roman" w:eastAsia="Calibri" w:hAnsi="Times New Roman" w:cs="Times New Roman"/>
          <w:lang w:eastAsia="pl-PL"/>
        </w:rPr>
      </w:pPr>
    </w:p>
    <w:p w14:paraId="6C0D57DC" w14:textId="77777777" w:rsidR="00BD0F23" w:rsidRDefault="00BD0F23" w:rsidP="00E27542">
      <w:pPr>
        <w:pStyle w:val="Akapitzlist"/>
        <w:rPr>
          <w:rFonts w:ascii="Times New Roman" w:eastAsia="Calibri" w:hAnsi="Times New Roman" w:cs="Times New Roman"/>
          <w:lang w:eastAsia="pl-PL"/>
        </w:rPr>
      </w:pPr>
    </w:p>
    <w:p w14:paraId="632FA810" w14:textId="77777777" w:rsidR="00BD0F23" w:rsidRDefault="00BD0F23" w:rsidP="00E27542">
      <w:pPr>
        <w:pStyle w:val="Akapitzlist"/>
        <w:rPr>
          <w:rFonts w:ascii="Times New Roman" w:eastAsia="Calibri" w:hAnsi="Times New Roman" w:cs="Times New Roman"/>
          <w:lang w:eastAsia="pl-PL"/>
        </w:rPr>
      </w:pPr>
    </w:p>
    <w:p w14:paraId="1F310D28" w14:textId="77777777" w:rsidR="00BD0F23" w:rsidRDefault="00BD0F23" w:rsidP="00E27542">
      <w:pPr>
        <w:pStyle w:val="Akapitzlist"/>
        <w:rPr>
          <w:rFonts w:ascii="Times New Roman" w:eastAsia="Calibri" w:hAnsi="Times New Roman" w:cs="Times New Roman"/>
          <w:lang w:eastAsia="pl-PL"/>
        </w:rPr>
      </w:pPr>
    </w:p>
    <w:p w14:paraId="1E405ED3" w14:textId="77777777" w:rsidR="00BD0F23" w:rsidRDefault="00BD0F23" w:rsidP="00E27542">
      <w:pPr>
        <w:pStyle w:val="Akapitzlist"/>
        <w:rPr>
          <w:rFonts w:ascii="Times New Roman" w:eastAsia="Calibri" w:hAnsi="Times New Roman" w:cs="Times New Roman"/>
          <w:lang w:eastAsia="pl-PL"/>
        </w:rPr>
      </w:pPr>
    </w:p>
    <w:p w14:paraId="77417068" w14:textId="77777777" w:rsidR="00BD0F23" w:rsidRDefault="00BD0F23" w:rsidP="00E27542">
      <w:pPr>
        <w:pStyle w:val="Akapitzlist"/>
        <w:rPr>
          <w:rFonts w:ascii="Times New Roman" w:eastAsia="Calibri" w:hAnsi="Times New Roman" w:cs="Times New Roman"/>
          <w:lang w:eastAsia="pl-PL"/>
        </w:rPr>
      </w:pPr>
    </w:p>
    <w:p w14:paraId="32B59DE3" w14:textId="77777777" w:rsidR="00BD0F23" w:rsidRDefault="00BD0F23" w:rsidP="00E27542">
      <w:pPr>
        <w:pStyle w:val="Akapitzlist"/>
        <w:rPr>
          <w:rFonts w:ascii="Times New Roman" w:eastAsia="Calibri" w:hAnsi="Times New Roman" w:cs="Times New Roman"/>
          <w:lang w:eastAsia="pl-PL"/>
        </w:rPr>
      </w:pPr>
    </w:p>
    <w:p w14:paraId="768C246A" w14:textId="77777777" w:rsidR="00BD0F23" w:rsidRDefault="00BD0F23" w:rsidP="00E27542">
      <w:pPr>
        <w:pStyle w:val="Akapitzlist"/>
        <w:rPr>
          <w:rFonts w:ascii="Times New Roman" w:eastAsia="Calibri" w:hAnsi="Times New Roman" w:cs="Times New Roman"/>
          <w:lang w:eastAsia="pl-PL"/>
        </w:rPr>
      </w:pPr>
    </w:p>
    <w:p w14:paraId="218CDB5F" w14:textId="77777777" w:rsidR="00BD0F23" w:rsidRDefault="00BD0F23" w:rsidP="00E27542">
      <w:pPr>
        <w:pStyle w:val="Akapitzlist"/>
        <w:rPr>
          <w:rFonts w:ascii="Times New Roman" w:eastAsia="Calibri" w:hAnsi="Times New Roman" w:cs="Times New Roman"/>
          <w:lang w:eastAsia="pl-PL"/>
        </w:rPr>
      </w:pPr>
    </w:p>
    <w:p w14:paraId="2F99AC1D" w14:textId="77777777" w:rsidR="00BD0F23" w:rsidRDefault="00BD0F23" w:rsidP="00E27542">
      <w:pPr>
        <w:pStyle w:val="Akapitzlist"/>
        <w:rPr>
          <w:rFonts w:ascii="Times New Roman" w:eastAsia="Calibri" w:hAnsi="Times New Roman" w:cs="Times New Roman"/>
          <w:lang w:eastAsia="pl-PL"/>
        </w:rPr>
      </w:pPr>
    </w:p>
    <w:p w14:paraId="26506034" w14:textId="77777777" w:rsidR="00BD0F23" w:rsidRDefault="00BD0F23" w:rsidP="00E27542">
      <w:pPr>
        <w:pStyle w:val="Akapitzlist"/>
        <w:rPr>
          <w:rFonts w:ascii="Times New Roman" w:eastAsia="Calibri" w:hAnsi="Times New Roman" w:cs="Times New Roman"/>
          <w:lang w:eastAsia="pl-PL"/>
        </w:rPr>
      </w:pPr>
    </w:p>
    <w:p w14:paraId="0A80B3B3" w14:textId="77777777" w:rsidR="00BD0F23" w:rsidRDefault="00BD0F23" w:rsidP="00E27542">
      <w:pPr>
        <w:pStyle w:val="Akapitzlist"/>
        <w:rPr>
          <w:rFonts w:ascii="Times New Roman" w:eastAsia="Calibri" w:hAnsi="Times New Roman" w:cs="Times New Roman"/>
          <w:lang w:eastAsia="pl-PL"/>
        </w:rPr>
      </w:pPr>
    </w:p>
    <w:p w14:paraId="283CCC66" w14:textId="77777777" w:rsidR="00BD0F23" w:rsidRDefault="00BD0F23" w:rsidP="00E27542">
      <w:pPr>
        <w:pStyle w:val="Akapitzlist"/>
        <w:rPr>
          <w:rFonts w:ascii="Times New Roman" w:eastAsia="Calibri" w:hAnsi="Times New Roman" w:cs="Times New Roman"/>
          <w:lang w:eastAsia="pl-PL"/>
        </w:rPr>
      </w:pPr>
    </w:p>
    <w:p w14:paraId="4A902521" w14:textId="77777777" w:rsidR="00BD0F23" w:rsidRDefault="00BD0F23" w:rsidP="00E27542">
      <w:pPr>
        <w:pStyle w:val="Akapitzlist"/>
        <w:rPr>
          <w:rFonts w:ascii="Times New Roman" w:eastAsia="Calibri" w:hAnsi="Times New Roman" w:cs="Times New Roman"/>
          <w:lang w:eastAsia="pl-PL"/>
        </w:rPr>
      </w:pPr>
    </w:p>
    <w:p w14:paraId="26885F96" w14:textId="77777777" w:rsidR="00BD0F23" w:rsidRDefault="00BD0F23" w:rsidP="00E27542">
      <w:pPr>
        <w:pStyle w:val="Akapitzlist"/>
        <w:rPr>
          <w:rFonts w:ascii="Times New Roman" w:eastAsia="Calibri" w:hAnsi="Times New Roman" w:cs="Times New Roman"/>
          <w:lang w:eastAsia="pl-PL"/>
        </w:rPr>
      </w:pPr>
    </w:p>
    <w:p w14:paraId="0238909C" w14:textId="77777777" w:rsidR="00BD0F23" w:rsidRDefault="00BD0F23" w:rsidP="00E27542">
      <w:pPr>
        <w:pStyle w:val="Akapitzlist"/>
        <w:rPr>
          <w:rFonts w:ascii="Times New Roman" w:eastAsia="Calibri" w:hAnsi="Times New Roman" w:cs="Times New Roman"/>
          <w:lang w:eastAsia="pl-PL"/>
        </w:rPr>
      </w:pPr>
    </w:p>
    <w:p w14:paraId="624AF5E2" w14:textId="77777777" w:rsidR="00BD0F23" w:rsidRPr="009E3B3C" w:rsidRDefault="00BD0F23" w:rsidP="009E3B3C">
      <w:pPr>
        <w:rPr>
          <w:rFonts w:ascii="Times New Roman" w:eastAsia="Calibri" w:hAnsi="Times New Roman" w:cs="Times New Roman"/>
          <w:lang w:eastAsia="pl-PL"/>
        </w:rPr>
      </w:pPr>
    </w:p>
    <w:sectPr w:rsidR="00BD0F23" w:rsidRPr="009E3B3C" w:rsidSect="009E3B3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C9811" w14:textId="77777777" w:rsidR="003C25B7" w:rsidRDefault="003C25B7" w:rsidP="008F011F">
      <w:pPr>
        <w:spacing w:after="0" w:line="240" w:lineRule="auto"/>
      </w:pPr>
      <w:r>
        <w:separator/>
      </w:r>
    </w:p>
  </w:endnote>
  <w:endnote w:type="continuationSeparator" w:id="0">
    <w:p w14:paraId="3120B82F" w14:textId="77777777" w:rsidR="003C25B7" w:rsidRDefault="003C25B7" w:rsidP="008F0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B86F1" w14:textId="77777777" w:rsidR="003C25B7" w:rsidRDefault="003C25B7" w:rsidP="008F011F">
      <w:pPr>
        <w:spacing w:after="0" w:line="240" w:lineRule="auto"/>
      </w:pPr>
      <w:r>
        <w:separator/>
      </w:r>
    </w:p>
  </w:footnote>
  <w:footnote w:type="continuationSeparator" w:id="0">
    <w:p w14:paraId="433E3B44" w14:textId="77777777" w:rsidR="003C25B7" w:rsidRDefault="003C25B7" w:rsidP="008F01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C4709"/>
    <w:multiLevelType w:val="hybridMultilevel"/>
    <w:tmpl w:val="4CEEB1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A3ECE"/>
    <w:multiLevelType w:val="hybridMultilevel"/>
    <w:tmpl w:val="2D8A7B3E"/>
    <w:lvl w:ilvl="0" w:tplc="837EFF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AE31C9"/>
    <w:multiLevelType w:val="multilevel"/>
    <w:tmpl w:val="D0085698"/>
    <w:lvl w:ilvl="0">
      <w:start w:val="1"/>
      <w:numFmt w:val="lowerLetter"/>
      <w:lvlText w:val="%1)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FE4EA4"/>
    <w:multiLevelType w:val="hybridMultilevel"/>
    <w:tmpl w:val="7F427D10"/>
    <w:lvl w:ilvl="0" w:tplc="F50C74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A0B09"/>
    <w:multiLevelType w:val="multilevel"/>
    <w:tmpl w:val="EF507CB0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834387E"/>
    <w:multiLevelType w:val="hybridMultilevel"/>
    <w:tmpl w:val="A1945D1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617D63"/>
    <w:multiLevelType w:val="hybridMultilevel"/>
    <w:tmpl w:val="F0D8260C"/>
    <w:lvl w:ilvl="0" w:tplc="277641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1A44A0C"/>
    <w:multiLevelType w:val="multilevel"/>
    <w:tmpl w:val="1EF059FC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3C0003"/>
    <w:multiLevelType w:val="multilevel"/>
    <w:tmpl w:val="304C398E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2416018"/>
    <w:multiLevelType w:val="hybridMultilevel"/>
    <w:tmpl w:val="662E629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4B1897"/>
    <w:multiLevelType w:val="multilevel"/>
    <w:tmpl w:val="34C01C96"/>
    <w:lvl w:ilvl="0">
      <w:start w:val="1"/>
      <w:numFmt w:val="lowerLetter"/>
      <w:lvlText w:val="%1)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07F2DCD"/>
    <w:multiLevelType w:val="hybridMultilevel"/>
    <w:tmpl w:val="B1FA65CC"/>
    <w:lvl w:ilvl="0" w:tplc="0415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2" w15:restartNumberingAfterBreak="0">
    <w:nsid w:val="319851F5"/>
    <w:multiLevelType w:val="multilevel"/>
    <w:tmpl w:val="F55097B0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90F335B"/>
    <w:multiLevelType w:val="multilevel"/>
    <w:tmpl w:val="ECA4D74C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1092EE1"/>
    <w:multiLevelType w:val="multilevel"/>
    <w:tmpl w:val="3DF8A68C"/>
    <w:lvl w:ilvl="0">
      <w:start w:val="1"/>
      <w:numFmt w:val="upperRoman"/>
      <w:lvlText w:val="%1."/>
      <w:lvlJc w:val="left"/>
      <w:pPr>
        <w:ind w:left="0" w:firstLine="0"/>
      </w:pPr>
      <w:rPr>
        <w:rFonts w:ascii="Arial" w:eastAsia="Arial" w:hAnsi="Arial" w:cs="Arial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484554C8"/>
    <w:multiLevelType w:val="hybridMultilevel"/>
    <w:tmpl w:val="6E7CE36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8AE77A9"/>
    <w:multiLevelType w:val="multilevel"/>
    <w:tmpl w:val="FC40EF46"/>
    <w:lvl w:ilvl="0">
      <w:start w:val="1"/>
      <w:numFmt w:val="lowerLetter"/>
      <w:lvlText w:val="%1)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0FA518F"/>
    <w:multiLevelType w:val="multilevel"/>
    <w:tmpl w:val="91947316"/>
    <w:lvl w:ilvl="0">
      <w:start w:val="1"/>
      <w:numFmt w:val="lowerLetter"/>
      <w:lvlText w:val="%1)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BB156D7"/>
    <w:multiLevelType w:val="multilevel"/>
    <w:tmpl w:val="93D011C0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 w15:restartNumberingAfterBreak="0">
    <w:nsid w:val="6B0D246E"/>
    <w:multiLevelType w:val="multilevel"/>
    <w:tmpl w:val="C2FA896A"/>
    <w:lvl w:ilvl="0">
      <w:start w:val="1"/>
      <w:numFmt w:val="lowerLetter"/>
      <w:lvlText w:val="%1)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start w:val="1"/>
      <w:numFmt w:val="upperRoman"/>
      <w:lvlText w:val="%4."/>
      <w:lvlJc w:val="right"/>
      <w:pPr>
        <w:ind w:left="720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F6F4063"/>
    <w:multiLevelType w:val="multilevel"/>
    <w:tmpl w:val="9638756A"/>
    <w:lvl w:ilvl="0">
      <w:start w:val="1"/>
      <w:numFmt w:val="lowerLetter"/>
      <w:lvlText w:val="%1)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2DE1192"/>
    <w:multiLevelType w:val="multilevel"/>
    <w:tmpl w:val="190AFA6C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4CE50B6"/>
    <w:multiLevelType w:val="multilevel"/>
    <w:tmpl w:val="704EEE68"/>
    <w:lvl w:ilvl="0">
      <w:start w:val="1"/>
      <w:numFmt w:val="bullet"/>
      <w:lvlText w:val="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DF44605"/>
    <w:multiLevelType w:val="hybridMultilevel"/>
    <w:tmpl w:val="018822D8"/>
    <w:lvl w:ilvl="0" w:tplc="04150001">
      <w:start w:val="1"/>
      <w:numFmt w:val="bullet"/>
      <w:lvlText w:val=""/>
      <w:lvlJc w:val="left"/>
      <w:pPr>
        <w:ind w:left="22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00" w:hanging="360"/>
      </w:pPr>
      <w:rPr>
        <w:rFonts w:ascii="Wingdings" w:hAnsi="Wingdings" w:hint="default"/>
      </w:rPr>
    </w:lvl>
  </w:abstractNum>
  <w:abstractNum w:abstractNumId="24" w15:restartNumberingAfterBreak="0">
    <w:nsid w:val="7F0357C4"/>
    <w:multiLevelType w:val="multilevel"/>
    <w:tmpl w:val="B6BCF900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22876829">
    <w:abstractNumId w:val="22"/>
  </w:num>
  <w:num w:numId="2" w16cid:durableId="1283615551">
    <w:abstractNumId w:val="12"/>
  </w:num>
  <w:num w:numId="3" w16cid:durableId="1487354913">
    <w:abstractNumId w:val="11"/>
  </w:num>
  <w:num w:numId="4" w16cid:durableId="59669597">
    <w:abstractNumId w:val="24"/>
  </w:num>
  <w:num w:numId="5" w16cid:durableId="397821708">
    <w:abstractNumId w:val="10"/>
  </w:num>
  <w:num w:numId="6" w16cid:durableId="1402367498">
    <w:abstractNumId w:val="20"/>
  </w:num>
  <w:num w:numId="7" w16cid:durableId="1197742491">
    <w:abstractNumId w:val="23"/>
  </w:num>
  <w:num w:numId="8" w16cid:durableId="321663783">
    <w:abstractNumId w:val="17"/>
  </w:num>
  <w:num w:numId="9" w16cid:durableId="352996329">
    <w:abstractNumId w:val="19"/>
  </w:num>
  <w:num w:numId="10" w16cid:durableId="4748403">
    <w:abstractNumId w:val="2"/>
  </w:num>
  <w:num w:numId="11" w16cid:durableId="858859914">
    <w:abstractNumId w:val="16"/>
  </w:num>
  <w:num w:numId="12" w16cid:durableId="1620187360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394400684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671221784">
    <w:abstractNumId w:val="1"/>
  </w:num>
  <w:num w:numId="15" w16cid:durableId="1591815758">
    <w:abstractNumId w:val="6"/>
  </w:num>
  <w:num w:numId="16" w16cid:durableId="1118569633">
    <w:abstractNumId w:val="15"/>
  </w:num>
  <w:num w:numId="17" w16cid:durableId="1461606182">
    <w:abstractNumId w:val="13"/>
  </w:num>
  <w:num w:numId="18" w16cid:durableId="972321723">
    <w:abstractNumId w:val="5"/>
  </w:num>
  <w:num w:numId="19" w16cid:durableId="2024629294">
    <w:abstractNumId w:val="3"/>
  </w:num>
  <w:num w:numId="20" w16cid:durableId="159466192">
    <w:abstractNumId w:val="4"/>
  </w:num>
  <w:num w:numId="21" w16cid:durableId="1760176611">
    <w:abstractNumId w:val="9"/>
  </w:num>
  <w:num w:numId="22" w16cid:durableId="981692386">
    <w:abstractNumId w:val="21"/>
  </w:num>
  <w:num w:numId="23" w16cid:durableId="464740615">
    <w:abstractNumId w:val="0"/>
  </w:num>
  <w:num w:numId="24" w16cid:durableId="865943309">
    <w:abstractNumId w:val="8"/>
  </w:num>
  <w:num w:numId="25" w16cid:durableId="17310766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542"/>
    <w:rsid w:val="000D235B"/>
    <w:rsid w:val="00135E6A"/>
    <w:rsid w:val="00184E0B"/>
    <w:rsid w:val="001C1268"/>
    <w:rsid w:val="00250E65"/>
    <w:rsid w:val="003C25B7"/>
    <w:rsid w:val="00480085"/>
    <w:rsid w:val="004F1845"/>
    <w:rsid w:val="0054691C"/>
    <w:rsid w:val="00572E7E"/>
    <w:rsid w:val="00590D45"/>
    <w:rsid w:val="005C7B3F"/>
    <w:rsid w:val="00616BD8"/>
    <w:rsid w:val="006646D9"/>
    <w:rsid w:val="007211C4"/>
    <w:rsid w:val="0079414C"/>
    <w:rsid w:val="00826B61"/>
    <w:rsid w:val="008F011F"/>
    <w:rsid w:val="00945253"/>
    <w:rsid w:val="009E3B3C"/>
    <w:rsid w:val="009E4A17"/>
    <w:rsid w:val="009F3267"/>
    <w:rsid w:val="00B15141"/>
    <w:rsid w:val="00BA3860"/>
    <w:rsid w:val="00BC7C23"/>
    <w:rsid w:val="00BD0F23"/>
    <w:rsid w:val="00C87D8A"/>
    <w:rsid w:val="00D04E03"/>
    <w:rsid w:val="00D321D1"/>
    <w:rsid w:val="00DF3365"/>
    <w:rsid w:val="00E2495B"/>
    <w:rsid w:val="00E27542"/>
    <w:rsid w:val="00E71BF0"/>
    <w:rsid w:val="00FB75A4"/>
    <w:rsid w:val="00FF4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DC6AE"/>
  <w15:chartTrackingRefBased/>
  <w15:docId w15:val="{CF0C2157-3F76-4AAD-9FAA-7E461CA9E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7542"/>
  </w:style>
  <w:style w:type="paragraph" w:styleId="Nagwek1">
    <w:name w:val="heading 1"/>
    <w:basedOn w:val="Normalny"/>
    <w:next w:val="Normalny"/>
    <w:link w:val="Nagwek1Znak"/>
    <w:uiPriority w:val="9"/>
    <w:qFormat/>
    <w:rsid w:val="00E275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E275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275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275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275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275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275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275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275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275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E275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275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2754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2754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2754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2754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2754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2754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275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275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275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275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275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2754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2754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2754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275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2754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27542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E27542"/>
    <w:pPr>
      <w:spacing w:after="0" w:line="360" w:lineRule="auto"/>
      <w:jc w:val="both"/>
    </w:pPr>
    <w:rPr>
      <w:rFonts w:ascii="Arial" w:eastAsia="Times New Roman" w:hAnsi="Arial" w:cs="Times New Roman"/>
      <w:kern w:val="0"/>
      <w:szCs w:val="20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E27542"/>
    <w:rPr>
      <w:rFonts w:ascii="Arial" w:eastAsia="Times New Roman" w:hAnsi="Arial" w:cs="Times New Roman"/>
      <w:kern w:val="0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8F01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011F"/>
  </w:style>
  <w:style w:type="paragraph" w:styleId="Stopka">
    <w:name w:val="footer"/>
    <w:basedOn w:val="Normalny"/>
    <w:link w:val="StopkaZnak"/>
    <w:uiPriority w:val="99"/>
    <w:unhideWhenUsed/>
    <w:rsid w:val="008F01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01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5</Pages>
  <Words>1283</Words>
  <Characters>7702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NIkonowicz</dc:creator>
  <cp:keywords/>
  <dc:description/>
  <cp:lastModifiedBy>Aneta Rydzewska</cp:lastModifiedBy>
  <cp:revision>11</cp:revision>
  <cp:lastPrinted>2026-01-16T12:10:00Z</cp:lastPrinted>
  <dcterms:created xsi:type="dcterms:W3CDTF">2026-01-14T09:12:00Z</dcterms:created>
  <dcterms:modified xsi:type="dcterms:W3CDTF">2026-01-16T14:11:00Z</dcterms:modified>
</cp:coreProperties>
</file>